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9EC" w:rsidRDefault="00A939EC" w:rsidP="00A939EC">
      <w:pPr>
        <w:spacing w:before="300" w:after="30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Slaughter House Cases of 1873-76</w:t>
      </w:r>
    </w:p>
    <w:p w:rsidR="00A939EC" w:rsidRPr="00A939EC" w:rsidRDefault="00A939EC" w:rsidP="00A939EC">
      <w:pPr>
        <w:spacing w:after="0" w:line="240" w:lineRule="auto"/>
        <w:jc w:val="both"/>
        <w:rPr>
          <w:rFonts w:ascii="Times New Roman" w:eastAsia="Times New Roman" w:hAnsi="Times New Roman" w:cs="Times New Roman"/>
          <w:color w:val="000000"/>
        </w:rPr>
      </w:pPr>
      <w:r w:rsidRPr="00A939EC">
        <w:rPr>
          <w:rFonts w:ascii="Times New Roman" w:eastAsia="Times New Roman" w:hAnsi="Times New Roman" w:cs="Times New Roman"/>
          <w:b/>
          <w:bCs/>
          <w:color w:val="000000"/>
        </w:rPr>
        <w:t>Citation.</w:t>
      </w:r>
      <w:r w:rsidRPr="00A939EC">
        <w:rPr>
          <w:rFonts w:ascii="Times New Roman" w:eastAsia="Times New Roman" w:hAnsi="Times New Roman" w:cs="Times New Roman"/>
          <w:color w:val="000000"/>
        </w:rPr>
        <w:t xml:space="preserve"> </w:t>
      </w:r>
      <w:hyperlink r:id="rId4" w:anchor="jcite&amp;ORIGINATION_CODE=00344" w:history="1">
        <w:r w:rsidRPr="00A939EC">
          <w:rPr>
            <w:rFonts w:ascii="Times New Roman" w:eastAsia="Times New Roman" w:hAnsi="Times New Roman" w:cs="Times New Roman"/>
            <w:color w:val="0681FA"/>
            <w:u w:val="single"/>
          </w:rPr>
          <w:t>83 U.S. 36, 21 L. Ed. 394, 872 U.S. 1139</w:t>
        </w:r>
        <w:proofErr w:type="gramStart"/>
        <w:r w:rsidRPr="00A939EC">
          <w:rPr>
            <w:rFonts w:ascii="Times New Roman" w:eastAsia="Times New Roman" w:hAnsi="Times New Roman" w:cs="Times New Roman"/>
            <w:color w:val="0681FA"/>
            <w:u w:val="single"/>
          </w:rPr>
          <w:t>,16</w:t>
        </w:r>
        <w:proofErr w:type="gramEnd"/>
        <w:r w:rsidRPr="00A939EC">
          <w:rPr>
            <w:rFonts w:ascii="Times New Roman" w:eastAsia="Times New Roman" w:hAnsi="Times New Roman" w:cs="Times New Roman"/>
            <w:color w:val="0681FA"/>
            <w:u w:val="single"/>
          </w:rPr>
          <w:t xml:space="preserve"> Wall. 36.</w:t>
        </w:r>
      </w:hyperlink>
    </w:p>
    <w:p w:rsidR="00A939EC" w:rsidRPr="00A939EC" w:rsidRDefault="00A939EC" w:rsidP="00A939EC">
      <w:pPr>
        <w:spacing w:after="0" w:line="240" w:lineRule="auto"/>
        <w:jc w:val="both"/>
        <w:rPr>
          <w:rFonts w:ascii="Times New Roman" w:eastAsia="Times New Roman" w:hAnsi="Times New Roman" w:cs="Times New Roman"/>
          <w:color w:val="000000"/>
        </w:rPr>
      </w:pPr>
      <w:r w:rsidRPr="00A939EC">
        <w:rPr>
          <w:rFonts w:ascii="Times New Roman" w:eastAsia="Times New Roman" w:hAnsi="Times New Roman" w:cs="Times New Roman"/>
          <w:b/>
          <w:bCs/>
          <w:color w:val="000000"/>
        </w:rPr>
        <w:t>Brief Fact Summary.</w:t>
      </w:r>
      <w:r w:rsidRPr="00A939EC">
        <w:rPr>
          <w:rFonts w:ascii="Times New Roman" w:eastAsia="Times New Roman" w:hAnsi="Times New Roman" w:cs="Times New Roman"/>
          <w:color w:val="000000"/>
        </w:rPr>
        <w:t xml:space="preserve"> A Louisiana statute gave the Slaughter-House Company exclusive rights to the New Orleans slaughterhouse business. Plaintiffs, a group of butchers (Plaintiffs) sued.</w:t>
      </w:r>
      <w:r w:rsidRPr="00A939EC">
        <w:rPr>
          <w:rFonts w:ascii="Times New Roman" w:eastAsia="Times New Roman" w:hAnsi="Times New Roman" w:cs="Times New Roman"/>
          <w:color w:val="000000"/>
        </w:rPr>
        <w:br/>
      </w:r>
      <w:r w:rsidRPr="00A939EC">
        <w:rPr>
          <w:rFonts w:ascii="Times New Roman" w:eastAsia="Times New Roman" w:hAnsi="Times New Roman" w:cs="Times New Roman"/>
          <w:color w:val="000000"/>
        </w:rPr>
        <w:br/>
      </w:r>
      <w:r w:rsidRPr="00A939EC">
        <w:rPr>
          <w:rFonts w:ascii="Times New Roman" w:eastAsia="Times New Roman" w:hAnsi="Times New Roman" w:cs="Times New Roman"/>
          <w:b/>
          <w:bCs/>
          <w:color w:val="000000"/>
        </w:rPr>
        <w:t>Synopsis of Rule of Law.</w:t>
      </w:r>
      <w:r w:rsidRPr="00A939EC">
        <w:rPr>
          <w:rFonts w:ascii="Times New Roman" w:eastAsia="Times New Roman" w:hAnsi="Times New Roman" w:cs="Times New Roman"/>
          <w:color w:val="000000"/>
        </w:rPr>
        <w:t xml:space="preserve"> In interpreting a provision of the United States Constitution (Constitution), it is necessary to look to the purpose for which the provision </w:t>
      </w:r>
      <w:proofErr w:type="gramStart"/>
      <w:r w:rsidRPr="00A939EC">
        <w:rPr>
          <w:rFonts w:ascii="Times New Roman" w:eastAsia="Times New Roman" w:hAnsi="Times New Roman" w:cs="Times New Roman"/>
          <w:color w:val="000000"/>
        </w:rPr>
        <w:t>was enacted</w:t>
      </w:r>
      <w:proofErr w:type="gramEnd"/>
      <w:r w:rsidRPr="00A939EC">
        <w:rPr>
          <w:rFonts w:ascii="Times New Roman" w:eastAsia="Times New Roman" w:hAnsi="Times New Roman" w:cs="Times New Roman"/>
          <w:color w:val="000000"/>
        </w:rPr>
        <w:t>.</w:t>
      </w:r>
    </w:p>
    <w:p w:rsidR="00570599" w:rsidRPr="00A939EC" w:rsidRDefault="00A939EC" w:rsidP="00A939EC">
      <w:pPr>
        <w:spacing w:after="0" w:line="240" w:lineRule="auto"/>
        <w:rPr>
          <w:rFonts w:ascii="Times New Roman" w:eastAsia="Times New Roman" w:hAnsi="Times New Roman" w:cs="Times New Roman"/>
          <w:color w:val="000000"/>
        </w:rPr>
      </w:pPr>
      <w:r w:rsidRPr="00A939EC">
        <w:rPr>
          <w:rFonts w:ascii="Times New Roman" w:eastAsia="Times New Roman" w:hAnsi="Times New Roman" w:cs="Times New Roman"/>
          <w:color w:val="000000"/>
        </w:rPr>
        <w:br/>
      </w:r>
      <w:r w:rsidRPr="00A939EC">
        <w:rPr>
          <w:rFonts w:ascii="Times New Roman" w:eastAsia="Times New Roman" w:hAnsi="Times New Roman" w:cs="Times New Roman"/>
          <w:b/>
          <w:bCs/>
          <w:color w:val="000000"/>
        </w:rPr>
        <w:t>Facts.</w:t>
      </w:r>
      <w:r w:rsidRPr="00A939EC">
        <w:rPr>
          <w:rFonts w:ascii="Times New Roman" w:eastAsia="Times New Roman" w:hAnsi="Times New Roman" w:cs="Times New Roman"/>
          <w:color w:val="000000"/>
        </w:rPr>
        <w:t xml:space="preserve"> A Louisiana statute granted to the Crescent City Live-Stock Landing and Slaughter-House Company the exclusive rights to engage in the livestock landing and slaughterhouse business in the City of New Orleans. Plaintiffs argued that the monopoly granted to </w:t>
      </w:r>
      <w:proofErr w:type="gramStart"/>
      <w:r w:rsidRPr="00A939EC">
        <w:rPr>
          <w:rFonts w:ascii="Times New Roman" w:eastAsia="Times New Roman" w:hAnsi="Times New Roman" w:cs="Times New Roman"/>
          <w:color w:val="000000"/>
        </w:rPr>
        <w:t>Slaughter-House</w:t>
      </w:r>
      <w:proofErr w:type="gramEnd"/>
      <w:r w:rsidRPr="00A939EC">
        <w:rPr>
          <w:rFonts w:ascii="Times New Roman" w:eastAsia="Times New Roman" w:hAnsi="Times New Roman" w:cs="Times New Roman"/>
          <w:color w:val="000000"/>
        </w:rPr>
        <w:t xml:space="preserve"> violated several provisions of the Constitution.</w:t>
      </w:r>
      <w:r w:rsidRPr="00A939EC">
        <w:rPr>
          <w:rFonts w:ascii="Times New Roman" w:eastAsia="Times New Roman" w:hAnsi="Times New Roman" w:cs="Times New Roman"/>
          <w:color w:val="000000"/>
        </w:rPr>
        <w:br/>
      </w:r>
      <w:r w:rsidRPr="00A939EC">
        <w:rPr>
          <w:rFonts w:ascii="Times New Roman" w:eastAsia="Times New Roman" w:hAnsi="Times New Roman" w:cs="Times New Roman"/>
          <w:color w:val="000000"/>
        </w:rPr>
        <w:br/>
      </w:r>
      <w:r w:rsidRPr="00A939EC">
        <w:rPr>
          <w:rFonts w:ascii="Times New Roman" w:eastAsia="Times New Roman" w:hAnsi="Times New Roman" w:cs="Times New Roman"/>
          <w:b/>
          <w:bCs/>
          <w:color w:val="000000"/>
        </w:rPr>
        <w:t>Issue.</w:t>
      </w:r>
      <w:r w:rsidRPr="00A939EC">
        <w:rPr>
          <w:rFonts w:ascii="Times New Roman" w:eastAsia="Times New Roman" w:hAnsi="Times New Roman" w:cs="Times New Roman"/>
          <w:color w:val="000000"/>
        </w:rPr>
        <w:br/>
        <w:t>Did the statute create an involuntary servitude, deny to Plaintiffs the equal protection of the laws, or deprive Plaintiffs of property without due process of the law?</w:t>
      </w:r>
      <w:r w:rsidRPr="00A939EC">
        <w:rPr>
          <w:rFonts w:ascii="Times New Roman" w:eastAsia="Times New Roman" w:hAnsi="Times New Roman" w:cs="Times New Roman"/>
          <w:color w:val="000000"/>
        </w:rPr>
        <w:br/>
        <w:t>Did the statute abridge the Privileges and Immunities of citizens of the United States in violation of the Fourteenth Amendment?</w:t>
      </w:r>
    </w:p>
    <w:p w:rsidR="00A939EC" w:rsidRPr="00A939EC" w:rsidRDefault="00A939EC" w:rsidP="00A939EC">
      <w:pPr>
        <w:spacing w:after="0" w:line="240" w:lineRule="auto"/>
        <w:jc w:val="both"/>
        <w:rPr>
          <w:rFonts w:ascii="Times New Roman" w:eastAsia="Times New Roman" w:hAnsi="Times New Roman" w:cs="Times New Roman"/>
          <w:color w:val="000000"/>
        </w:rPr>
      </w:pPr>
      <w:r w:rsidRPr="00A939EC">
        <w:rPr>
          <w:rFonts w:ascii="Times New Roman" w:eastAsia="Times New Roman" w:hAnsi="Times New Roman" w:cs="Times New Roman"/>
          <w:b/>
          <w:bCs/>
          <w:color w:val="000000"/>
        </w:rPr>
        <w:t>Held.</w:t>
      </w:r>
      <w:r w:rsidRPr="00A939EC">
        <w:rPr>
          <w:rFonts w:ascii="Times New Roman" w:eastAsia="Times New Roman" w:hAnsi="Times New Roman" w:cs="Times New Roman"/>
          <w:color w:val="000000"/>
        </w:rPr>
        <w:t xml:space="preserve"> No as to each charge of Issue and no as to Issue b.</w:t>
      </w:r>
      <w:r w:rsidRPr="00A939EC">
        <w:rPr>
          <w:rFonts w:ascii="Times New Roman" w:eastAsia="Times New Roman" w:hAnsi="Times New Roman" w:cs="Times New Roman"/>
          <w:color w:val="000000"/>
        </w:rPr>
        <w:br/>
        <w:t xml:space="preserve">The Supreme Court of the United States (Supreme Court) gave scant attention to the involuntary servitude, equal protection, and due process claims, holding that the amendments these claims involved, the thirteenth and fourteenth, were established </w:t>
      </w:r>
      <w:proofErr w:type="gramStart"/>
      <w:r w:rsidRPr="00A939EC">
        <w:rPr>
          <w:rFonts w:ascii="Times New Roman" w:eastAsia="Times New Roman" w:hAnsi="Times New Roman" w:cs="Times New Roman"/>
          <w:color w:val="000000"/>
        </w:rPr>
        <w:t>for the purpose of</w:t>
      </w:r>
      <w:proofErr w:type="gramEnd"/>
      <w:r w:rsidRPr="00A939EC">
        <w:rPr>
          <w:rFonts w:ascii="Times New Roman" w:eastAsia="Times New Roman" w:hAnsi="Times New Roman" w:cs="Times New Roman"/>
          <w:color w:val="000000"/>
        </w:rPr>
        <w:t xml:space="preserve"> invalidating laws that discriminated against blacks. The Supreme Court conceded that these amendments could possibly extend to persons other than blacks, but said that under any fair construction of these amendments one had to first look to the purpose of their enactment.</w:t>
      </w:r>
      <w:r w:rsidRPr="00A939EC">
        <w:rPr>
          <w:rFonts w:ascii="Times New Roman" w:eastAsia="Times New Roman" w:hAnsi="Times New Roman" w:cs="Times New Roman"/>
          <w:color w:val="000000"/>
        </w:rPr>
        <w:br/>
        <w:t xml:space="preserve">With regard to the Privileges and Immunities claim, the Supreme Court also reasoned, through Justice Samuel Miller (J. Miller), as follows: The Fourteenth Amendment </w:t>
      </w:r>
      <w:proofErr w:type="gramStart"/>
      <w:r w:rsidRPr="00A939EC">
        <w:rPr>
          <w:rFonts w:ascii="Times New Roman" w:eastAsia="Times New Roman" w:hAnsi="Times New Roman" w:cs="Times New Roman"/>
          <w:color w:val="000000"/>
        </w:rPr>
        <w:t>was not intended</w:t>
      </w:r>
      <w:proofErr w:type="gramEnd"/>
      <w:r w:rsidRPr="00A939EC">
        <w:rPr>
          <w:rFonts w:ascii="Times New Roman" w:eastAsia="Times New Roman" w:hAnsi="Times New Roman" w:cs="Times New Roman"/>
          <w:color w:val="000000"/>
        </w:rPr>
        <w:t xml:space="preserve"> to safeguard Plaintiffs against the types of injuries for which they seek relief. The Fourteenth Amendment textually distinguishes between citizens of the United States and citizens of the States. Plaintiffs seek relief as a citizen of a State against the actions of a State. </w:t>
      </w:r>
      <w:proofErr w:type="gramStart"/>
      <w:r w:rsidRPr="00A939EC">
        <w:rPr>
          <w:rFonts w:ascii="Times New Roman" w:eastAsia="Times New Roman" w:hAnsi="Times New Roman" w:cs="Times New Roman"/>
          <w:color w:val="000000"/>
        </w:rPr>
        <w:t>But</w:t>
      </w:r>
      <w:proofErr w:type="gramEnd"/>
      <w:r w:rsidRPr="00A939EC">
        <w:rPr>
          <w:rFonts w:ascii="Times New Roman" w:eastAsia="Times New Roman" w:hAnsi="Times New Roman" w:cs="Times New Roman"/>
          <w:color w:val="000000"/>
        </w:rPr>
        <w:t>, the section of the Fourteenth Amendment Plaintiffs rely upon safeguards only rights (i.e., Privileges and Immunities) of citizens of the United States against the actions of the States.</w:t>
      </w:r>
      <w:r w:rsidRPr="00A939EC">
        <w:rPr>
          <w:rFonts w:ascii="Times New Roman" w:eastAsia="Times New Roman" w:hAnsi="Times New Roman" w:cs="Times New Roman"/>
          <w:color w:val="000000"/>
        </w:rPr>
        <w:br/>
      </w:r>
      <w:r w:rsidRPr="00A939EC">
        <w:rPr>
          <w:rFonts w:ascii="Times New Roman" w:eastAsia="Times New Roman" w:hAnsi="Times New Roman" w:cs="Times New Roman"/>
          <w:color w:val="000000"/>
        </w:rPr>
        <w:br/>
      </w:r>
      <w:r w:rsidRPr="00A939EC">
        <w:rPr>
          <w:rFonts w:ascii="Times New Roman" w:eastAsia="Times New Roman" w:hAnsi="Times New Roman" w:cs="Times New Roman"/>
          <w:b/>
          <w:bCs/>
          <w:color w:val="000000"/>
        </w:rPr>
        <w:t>Dissent.</w:t>
      </w:r>
      <w:bookmarkStart w:id="0" w:name="_GoBack"/>
      <w:bookmarkEnd w:id="0"/>
      <w:r w:rsidRPr="00A939EC">
        <w:rPr>
          <w:rFonts w:ascii="Times New Roman" w:eastAsia="Times New Roman" w:hAnsi="Times New Roman" w:cs="Times New Roman"/>
          <w:color w:val="000000"/>
        </w:rPr>
        <w:br/>
      </w:r>
      <w:proofErr w:type="spellStart"/>
      <w:r w:rsidRPr="00A939EC">
        <w:rPr>
          <w:rFonts w:ascii="Times New Roman" w:eastAsia="Times New Roman" w:hAnsi="Times New Roman" w:cs="Times New Roman"/>
          <w:color w:val="000000"/>
        </w:rPr>
        <w:t>Justice</w:t>
      </w:r>
      <w:proofErr w:type="spellEnd"/>
      <w:r w:rsidRPr="00A939EC">
        <w:rPr>
          <w:rFonts w:ascii="Times New Roman" w:eastAsia="Times New Roman" w:hAnsi="Times New Roman" w:cs="Times New Roman"/>
          <w:color w:val="000000"/>
        </w:rPr>
        <w:t xml:space="preserve"> Stephen Field (J. Field) stated that if the Privileges and Immunities Clause refers only to such rights as were specially </w:t>
      </w:r>
      <w:proofErr w:type="gramStart"/>
      <w:r w:rsidRPr="00A939EC">
        <w:rPr>
          <w:rFonts w:ascii="Times New Roman" w:eastAsia="Times New Roman" w:hAnsi="Times New Roman" w:cs="Times New Roman"/>
          <w:color w:val="000000"/>
        </w:rPr>
        <w:t>designated</w:t>
      </w:r>
      <w:proofErr w:type="gramEnd"/>
      <w:r w:rsidRPr="00A939EC">
        <w:rPr>
          <w:rFonts w:ascii="Times New Roman" w:eastAsia="Times New Roman" w:hAnsi="Times New Roman" w:cs="Times New Roman"/>
          <w:color w:val="000000"/>
        </w:rPr>
        <w:t xml:space="preserve"> in the Constitution or as necessarily implied as belonging to citizens of the United States, it was an enac</w:t>
      </w:r>
      <w:r>
        <w:rPr>
          <w:rFonts w:ascii="Times New Roman" w:eastAsia="Times New Roman" w:hAnsi="Times New Roman" w:cs="Times New Roman"/>
          <w:color w:val="000000"/>
        </w:rPr>
        <w:t xml:space="preserve">tment </w:t>
      </w:r>
      <w:r w:rsidRPr="00A939EC">
        <w:rPr>
          <w:rFonts w:ascii="Times New Roman" w:eastAsia="Times New Roman" w:hAnsi="Times New Roman" w:cs="Times New Roman"/>
          <w:color w:val="000000"/>
        </w:rPr>
        <w:t>that accomplished nothing.</w:t>
      </w:r>
      <w:r w:rsidRPr="00A939EC">
        <w:rPr>
          <w:rFonts w:ascii="Times New Roman" w:eastAsia="Times New Roman" w:hAnsi="Times New Roman" w:cs="Times New Roman"/>
          <w:color w:val="000000"/>
        </w:rPr>
        <w:br/>
        <w:t>Justice Joseph Bradley (J. Bradley) argued that the granting of monopolies to individuals or corporations is an invasion of the right of others to choose a lawful calling, and thus, an infringement of personal liberty.</w:t>
      </w:r>
    </w:p>
    <w:p w:rsidR="00A939EC" w:rsidRPr="00A939EC" w:rsidRDefault="00A939EC" w:rsidP="00A939EC">
      <w:pPr>
        <w:spacing w:after="0" w:line="240" w:lineRule="auto"/>
        <w:rPr>
          <w:rFonts w:ascii="Times New Roman" w:hAnsi="Times New Roman" w:cs="Times New Roman"/>
        </w:rPr>
      </w:pPr>
      <w:r w:rsidRPr="00A939EC">
        <w:rPr>
          <w:rFonts w:ascii="Times New Roman" w:eastAsia="Times New Roman" w:hAnsi="Times New Roman" w:cs="Times New Roman"/>
          <w:color w:val="000000"/>
        </w:rPr>
        <w:br/>
      </w:r>
      <w:r w:rsidRPr="00A939EC">
        <w:rPr>
          <w:rFonts w:ascii="Times New Roman" w:eastAsia="Times New Roman" w:hAnsi="Times New Roman" w:cs="Times New Roman"/>
          <w:b/>
          <w:bCs/>
          <w:color w:val="000000"/>
        </w:rPr>
        <w:t>Discussion.</w:t>
      </w:r>
      <w:r w:rsidRPr="00A939EC">
        <w:rPr>
          <w:rFonts w:ascii="Times New Roman" w:eastAsia="Times New Roman" w:hAnsi="Times New Roman" w:cs="Times New Roman"/>
          <w:color w:val="000000"/>
        </w:rPr>
        <w:t xml:space="preserve"> Since the </w:t>
      </w:r>
      <w:proofErr w:type="gramStart"/>
      <w:r w:rsidRPr="00A939EC">
        <w:rPr>
          <w:rFonts w:ascii="Times New Roman" w:eastAsia="Times New Roman" w:hAnsi="Times New Roman" w:cs="Times New Roman"/>
          <w:color w:val="000000"/>
        </w:rPr>
        <w:t>Slaughter-House</w:t>
      </w:r>
      <w:proofErr w:type="gramEnd"/>
      <w:r w:rsidRPr="00A939EC">
        <w:rPr>
          <w:rFonts w:ascii="Times New Roman" w:eastAsia="Times New Roman" w:hAnsi="Times New Roman" w:cs="Times New Roman"/>
          <w:color w:val="000000"/>
        </w:rPr>
        <w:t xml:space="preserve"> cases, the Privileges and Immunities clause of the Fourteenth Amendment of the Constitution has seldom been invoked as a basis for a cause of action against constitutional violations. It is significant to note the list of rights that J. Miller says the clause protects, e.g., the right of free access to the seaports, the right to demand the care of the Federal government over his life, liberty and property when on the high seas or within the jurisdiction of a foreign government. Whether the Privileges and Immunities Clause should be read narrowly </w:t>
      </w:r>
      <w:proofErr w:type="gramStart"/>
      <w:r w:rsidRPr="00A939EC">
        <w:rPr>
          <w:rFonts w:ascii="Times New Roman" w:eastAsia="Times New Roman" w:hAnsi="Times New Roman" w:cs="Times New Roman"/>
          <w:color w:val="000000"/>
        </w:rPr>
        <w:t>so as to</w:t>
      </w:r>
      <w:proofErr w:type="gramEnd"/>
      <w:r w:rsidRPr="00A939EC">
        <w:rPr>
          <w:rFonts w:ascii="Times New Roman" w:eastAsia="Times New Roman" w:hAnsi="Times New Roman" w:cs="Times New Roman"/>
          <w:color w:val="000000"/>
        </w:rPr>
        <w:t xml:space="preserve"> protect the few rights J. Miller attributes to it is debatable. The Supreme Court will later incorporate several amendments of the United States Bill of Rights into the Fourteenth Amendment of the Constitution. Had the Supreme Court here applied the “Incorporation Doctrine,” this case would have come out differently.</w:t>
      </w:r>
    </w:p>
    <w:p w:rsidR="00A939EC" w:rsidRPr="00A939EC" w:rsidRDefault="00A939EC">
      <w:pPr>
        <w:spacing w:after="0" w:line="240" w:lineRule="auto"/>
        <w:rPr>
          <w:rFonts w:ascii="Times New Roman" w:hAnsi="Times New Roman" w:cs="Times New Roman"/>
        </w:rPr>
      </w:pPr>
    </w:p>
    <w:sectPr w:rsidR="00A939EC" w:rsidRPr="00A939EC" w:rsidSect="00A939EC">
      <w:pgSz w:w="12240" w:h="15840"/>
      <w:pgMar w:top="63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EC"/>
    <w:rsid w:val="00794B21"/>
    <w:rsid w:val="00A939EC"/>
    <w:rsid w:val="00B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D578"/>
  <w15:chartTrackingRefBased/>
  <w15:docId w15:val="{F810086E-9DA9-4B2D-8811-B34A6BF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9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9EC"/>
    <w:rPr>
      <w:b/>
      <w:bCs/>
    </w:rPr>
  </w:style>
  <w:style w:type="character" w:styleId="Hyperlink">
    <w:name w:val="Hyperlink"/>
    <w:basedOn w:val="DefaultParagraphFont"/>
    <w:uiPriority w:val="99"/>
    <w:semiHidden/>
    <w:unhideWhenUsed/>
    <w:rsid w:val="00A939EC"/>
    <w:rPr>
      <w:color w:val="0000FF"/>
      <w:u w:val="single"/>
    </w:rPr>
  </w:style>
  <w:style w:type="character" w:customStyle="1" w:styleId="heading">
    <w:name w:val="heading"/>
    <w:basedOn w:val="DefaultParagraphFont"/>
    <w:rsid w:val="00A9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3591">
      <w:bodyDiv w:val="1"/>
      <w:marLeft w:val="0"/>
      <w:marRight w:val="0"/>
      <w:marTop w:val="0"/>
      <w:marBottom w:val="0"/>
      <w:divBdr>
        <w:top w:val="none" w:sz="0" w:space="0" w:color="auto"/>
        <w:left w:val="none" w:sz="0" w:space="0" w:color="auto"/>
        <w:bottom w:val="none" w:sz="0" w:space="0" w:color="auto"/>
        <w:right w:val="none" w:sz="0" w:space="0" w:color="auto"/>
      </w:divBdr>
    </w:div>
    <w:div w:id="15627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omberglaw.com/document/XLVDGF?jcsearch=83%20U.S.%2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1</cp:revision>
  <dcterms:created xsi:type="dcterms:W3CDTF">2018-01-08T15:38:00Z</dcterms:created>
  <dcterms:modified xsi:type="dcterms:W3CDTF">2018-01-08T15:45:00Z</dcterms:modified>
</cp:coreProperties>
</file>