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C399" w14:textId="3928BE93" w:rsidR="00BF03F5" w:rsidRDefault="004F4FDF">
      <w:pPr>
        <w:rPr>
          <w:rFonts w:ascii="Georgia" w:hAnsi="Georgia"/>
        </w:rPr>
      </w:pPr>
      <w:proofErr w:type="gramStart"/>
      <w:r>
        <w:rPr>
          <w:rFonts w:ascii="Georgia" w:hAnsi="Georgia"/>
        </w:rPr>
        <w:t>Name:_</w:t>
      </w:r>
      <w:proofErr w:type="gramEnd"/>
      <w:r>
        <w:rPr>
          <w:rFonts w:ascii="Georgia" w:hAnsi="Georgia"/>
        </w:rPr>
        <w:t>__________________________</w:t>
      </w:r>
      <w:r>
        <w:rPr>
          <w:rFonts w:ascii="Georgia" w:hAnsi="Georgia"/>
        </w:rPr>
        <w:tab/>
        <w:t>Per:_____</w:t>
      </w:r>
      <w:r>
        <w:rPr>
          <w:rFonts w:ascii="Georgia" w:hAnsi="Georgia"/>
        </w:rPr>
        <w:tab/>
        <w:t xml:space="preserve">  Date:__________________________</w:t>
      </w:r>
    </w:p>
    <w:p w14:paraId="6B23DB53" w14:textId="59A1FBC2" w:rsidR="004F4FDF" w:rsidRDefault="004F4FDF">
      <w:pPr>
        <w:rPr>
          <w:rFonts w:ascii="Georgia" w:hAnsi="Georgia"/>
        </w:rPr>
      </w:pPr>
    </w:p>
    <w:p w14:paraId="36441E04" w14:textId="10834C3E" w:rsidR="004F4FDF" w:rsidRDefault="004F4FDF" w:rsidP="004F4FDF">
      <w:pPr>
        <w:jc w:val="center"/>
        <w:rPr>
          <w:rFonts w:ascii="Georgia" w:hAnsi="Georgia"/>
          <w:sz w:val="24"/>
          <w:szCs w:val="24"/>
        </w:rPr>
      </w:pPr>
      <w:r w:rsidRPr="004F4FDF">
        <w:rPr>
          <w:rFonts w:ascii="Georgia" w:hAnsi="Georgia"/>
          <w:sz w:val="24"/>
          <w:szCs w:val="24"/>
        </w:rPr>
        <w:t>Making Connections: Shakespeare</w:t>
      </w:r>
    </w:p>
    <w:p w14:paraId="18109B20" w14:textId="501BE1BB" w:rsidR="004F4FDF" w:rsidRDefault="004F4FDF" w:rsidP="004F4FDF">
      <w:pPr>
        <w:rPr>
          <w:rFonts w:ascii="Georgia" w:hAnsi="Georgia"/>
          <w:sz w:val="24"/>
          <w:szCs w:val="24"/>
        </w:rPr>
      </w:pPr>
    </w:p>
    <w:p w14:paraId="58AFAB3C" w14:textId="050E3B6D" w:rsidR="004F4FDF" w:rsidRDefault="004F4FDF" w:rsidP="004F4FDF">
      <w:pPr>
        <w:jc w:val="center"/>
        <w:rPr>
          <w:rFonts w:ascii="Georgia" w:hAnsi="Georgia"/>
        </w:rPr>
      </w:pPr>
      <w:r w:rsidRPr="004F4FDF">
        <w:rPr>
          <w:rFonts w:ascii="Georgia" w:hAnsi="Georgia"/>
        </w:rPr>
        <w:t>Read the following sonnet by Shakespeare.</w:t>
      </w:r>
      <w:r>
        <w:rPr>
          <w:rFonts w:ascii="Georgia" w:hAnsi="Georgia"/>
        </w:rPr>
        <w:t xml:space="preserve">  Translate the lines to modern speak on the lines on the right.</w:t>
      </w:r>
    </w:p>
    <w:p w14:paraId="580BF0FC" w14:textId="77777777" w:rsidR="004F4FDF" w:rsidRPr="004F4FDF" w:rsidRDefault="004F4FDF" w:rsidP="004F4FDF">
      <w:pP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color w:val="000000"/>
          <w:kern w:val="36"/>
          <w:sz w:val="48"/>
          <w:szCs w:val="48"/>
        </w:rPr>
      </w:pPr>
      <w:r w:rsidRPr="004F4FDF">
        <w:rPr>
          <w:rFonts w:ascii="Times New Roman" w:eastAsia="Times New Roman" w:hAnsi="Times New Roman" w:cs="Times New Roman"/>
          <w:smallCaps/>
          <w:color w:val="000000"/>
          <w:kern w:val="36"/>
          <w:sz w:val="48"/>
          <w:szCs w:val="48"/>
        </w:rPr>
        <w:t>Sonnet III</w:t>
      </w:r>
    </w:p>
    <w:p w14:paraId="5D28D3E7" w14:textId="568440E2" w:rsidR="004F4FDF" w:rsidRDefault="004F4FDF" w:rsidP="004F4FDF">
      <w:pPr>
        <w:shd w:val="clear" w:color="auto" w:fill="FFFFFF"/>
        <w:spacing w:before="240" w:after="240" w:line="360" w:lineRule="auto"/>
        <w:rPr>
          <w:rFonts w:ascii="Georgia" w:eastAsia="Times New Roman" w:hAnsi="Georgia" w:cs="Arial"/>
          <w:iCs/>
          <w:color w:val="000000"/>
        </w:rPr>
      </w:pPr>
      <w:r w:rsidRPr="004F4FDF">
        <w:rPr>
          <w:rFonts w:ascii="Georgia" w:eastAsia="Times New Roman" w:hAnsi="Georgia" w:cs="Arial"/>
          <w:iCs/>
          <w:color w:val="000000"/>
        </w:rPr>
        <w:t xml:space="preserve">Look in thy glass and tell the face thou </w:t>
      </w:r>
      <w:proofErr w:type="spellStart"/>
      <w:r w:rsidRPr="004F4FDF">
        <w:rPr>
          <w:rFonts w:ascii="Georgia" w:eastAsia="Times New Roman" w:hAnsi="Georgia" w:cs="Arial"/>
          <w:iCs/>
          <w:color w:val="000000"/>
        </w:rPr>
        <w:t>viewest</w:t>
      </w:r>
      <w:proofErr w:type="spellEnd"/>
      <w:r w:rsidRPr="004F4FDF"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iCs/>
          <w:color w:val="000000"/>
        </w:rPr>
        <w:tab/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>Now is the time that face should form another;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 xml:space="preserve">Whose fresh repair if now thou not </w:t>
      </w:r>
      <w:proofErr w:type="spellStart"/>
      <w:r w:rsidRPr="004F4FDF">
        <w:rPr>
          <w:rFonts w:ascii="Georgia" w:eastAsia="Times New Roman" w:hAnsi="Georgia" w:cs="Arial"/>
          <w:iCs/>
          <w:color w:val="000000"/>
        </w:rPr>
        <w:t>renewest</w:t>
      </w:r>
      <w:proofErr w:type="spellEnd"/>
      <w:r w:rsidRPr="004F4FDF">
        <w:rPr>
          <w:rFonts w:ascii="Georgia" w:eastAsia="Times New Roman" w:hAnsi="Georgia" w:cs="Arial"/>
          <w:iCs/>
          <w:color w:val="000000"/>
        </w:rPr>
        <w:t>,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 xml:space="preserve">Thou dost beguile the world, </w:t>
      </w:r>
      <w:proofErr w:type="spellStart"/>
      <w:r w:rsidRPr="004F4FDF">
        <w:rPr>
          <w:rFonts w:ascii="Georgia" w:eastAsia="Times New Roman" w:hAnsi="Georgia" w:cs="Arial"/>
          <w:iCs/>
          <w:color w:val="000000"/>
        </w:rPr>
        <w:t>unbless</w:t>
      </w:r>
      <w:proofErr w:type="spellEnd"/>
      <w:r w:rsidRPr="004F4FDF">
        <w:rPr>
          <w:rFonts w:ascii="Georgia" w:eastAsia="Times New Roman" w:hAnsi="Georgia" w:cs="Arial"/>
          <w:iCs/>
          <w:color w:val="000000"/>
        </w:rPr>
        <w:t xml:space="preserve"> some mother.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 xml:space="preserve">For where is she so fair whose </w:t>
      </w:r>
      <w:proofErr w:type="spellStart"/>
      <w:r w:rsidRPr="004F4FDF">
        <w:rPr>
          <w:rFonts w:ascii="Georgia" w:eastAsia="Times New Roman" w:hAnsi="Georgia" w:cs="Arial"/>
          <w:iCs/>
          <w:color w:val="000000"/>
        </w:rPr>
        <w:t>uneared</w:t>
      </w:r>
      <w:proofErr w:type="spellEnd"/>
      <w:r w:rsidRPr="004F4FDF">
        <w:rPr>
          <w:rFonts w:ascii="Georgia" w:eastAsia="Times New Roman" w:hAnsi="Georgia" w:cs="Arial"/>
          <w:iCs/>
          <w:color w:val="000000"/>
        </w:rPr>
        <w:t xml:space="preserve"> womb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>Disdains the tillage of thy husbandry?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>Or who is he so fond will be the tomb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>Of his self-love, to stop posterity?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>Thou art thy mother's glass and she in thee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>Calls back the lovely April of her prime;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>So thou through windows of thine age shalt see,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</w:r>
      <w:r w:rsidRPr="004F4FDF">
        <w:rPr>
          <w:rFonts w:ascii="Georgia" w:eastAsia="Times New Roman" w:hAnsi="Georgia" w:cs="Arial"/>
          <w:iCs/>
          <w:color w:val="000000"/>
        </w:rPr>
        <w:t>Despite of wrinkles, this thy golden time.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  <w:t>   </w:t>
      </w:r>
      <w:r w:rsidRPr="004F4FDF">
        <w:rPr>
          <w:rFonts w:ascii="Georgia" w:eastAsia="Times New Roman" w:hAnsi="Georgia" w:cs="Arial"/>
          <w:iCs/>
          <w:color w:val="000000"/>
        </w:rPr>
        <w:t>But if thou live, remembered not to be,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  <w:r w:rsidRPr="004F4FDF">
        <w:rPr>
          <w:rFonts w:ascii="Georgia" w:eastAsia="Times New Roman" w:hAnsi="Georgia" w:cs="Arial"/>
          <w:color w:val="000000"/>
        </w:rPr>
        <w:br/>
        <w:t>   </w:t>
      </w:r>
      <w:r w:rsidRPr="004F4FDF">
        <w:rPr>
          <w:rFonts w:ascii="Georgia" w:eastAsia="Times New Roman" w:hAnsi="Georgia" w:cs="Arial"/>
          <w:iCs/>
          <w:color w:val="000000"/>
        </w:rPr>
        <w:t>Die single and thine image dies with thee.</w:t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</w:r>
      <w:r>
        <w:rPr>
          <w:rFonts w:ascii="Georgia" w:eastAsia="Times New Roman" w:hAnsi="Georgia" w:cs="Arial"/>
          <w:iCs/>
          <w:color w:val="000000"/>
        </w:rPr>
        <w:tab/>
        <w:t>___________________________________</w:t>
      </w:r>
    </w:p>
    <w:p w14:paraId="4B58FD48" w14:textId="2FF9934A" w:rsidR="004F4FDF" w:rsidRDefault="004F4FDF" w:rsidP="004F4FDF">
      <w:pPr>
        <w:shd w:val="clear" w:color="auto" w:fill="FFFFFF"/>
        <w:spacing w:before="240" w:after="240" w:line="360" w:lineRule="auto"/>
        <w:rPr>
          <w:rFonts w:ascii="Georgia" w:eastAsia="Times New Roman" w:hAnsi="Georgia" w:cs="Arial"/>
          <w:iCs/>
          <w:color w:val="000000"/>
        </w:rPr>
      </w:pPr>
    </w:p>
    <w:p w14:paraId="14945973" w14:textId="2BECD388" w:rsidR="004F4FDF" w:rsidRPr="004F4FDF" w:rsidRDefault="004F4FDF" w:rsidP="004F4FDF">
      <w:pPr>
        <w:shd w:val="clear" w:color="auto" w:fill="FFFFFF"/>
        <w:spacing w:before="240" w:after="240" w:line="360" w:lineRule="auto"/>
        <w:jc w:val="center"/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iCs/>
          <w:color w:val="000000"/>
        </w:rPr>
        <w:t xml:space="preserve">Does the theme of this poem sound familiar?  </w:t>
      </w:r>
      <w:r w:rsidR="00AF5895">
        <w:rPr>
          <w:rFonts w:ascii="Georgia" w:eastAsia="Times New Roman" w:hAnsi="Georgia" w:cs="Arial"/>
          <w:iCs/>
          <w:color w:val="000000"/>
        </w:rPr>
        <w:t>On page 23, Romeo speaks to Benvolio about his sadness.  How does this relate to the theme of this poem?  Please include two pieces of text evidence to support your answer.</w:t>
      </w:r>
    </w:p>
    <w:p w14:paraId="65246100" w14:textId="688180A0" w:rsidR="00AF5895" w:rsidRDefault="00AF5895" w:rsidP="00AF5895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307708" w14:textId="3AA6BF03" w:rsidR="00AF5895" w:rsidRDefault="00AF5895" w:rsidP="00AF5895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Text Evidence #</w:t>
      </w:r>
      <w:proofErr w:type="gramStart"/>
      <w:r>
        <w:rPr>
          <w:rFonts w:ascii="Georgia" w:hAnsi="Georgia"/>
        </w:rPr>
        <w:t>1:_</w:t>
      </w:r>
      <w:proofErr w:type="gramEnd"/>
      <w:r>
        <w:rPr>
          <w:rFonts w:ascii="Georgia" w:hAnsi="Georgia"/>
        </w:rPr>
        <w:t>_______________________________________________________________</w:t>
      </w:r>
    </w:p>
    <w:p w14:paraId="0200F220" w14:textId="585CFF61" w:rsidR="005E4686" w:rsidRDefault="00AF5895" w:rsidP="00AF5895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Text Evidence #</w:t>
      </w:r>
      <w:proofErr w:type="gramStart"/>
      <w:r>
        <w:rPr>
          <w:rFonts w:ascii="Georgia" w:hAnsi="Georgia"/>
        </w:rPr>
        <w:t>2:_</w:t>
      </w:r>
      <w:proofErr w:type="gramEnd"/>
      <w:r>
        <w:rPr>
          <w:rFonts w:ascii="Georgia" w:hAnsi="Georgia"/>
        </w:rPr>
        <w:t>______________________________________________________________</w:t>
      </w:r>
    </w:p>
    <w:p w14:paraId="02BE1C8F" w14:textId="77777777" w:rsidR="005E4686" w:rsidRDefault="005E4686" w:rsidP="00AF5895">
      <w:pPr>
        <w:spacing w:line="480" w:lineRule="auto"/>
        <w:rPr>
          <w:rFonts w:ascii="Georgia" w:hAnsi="Georgia"/>
        </w:rPr>
      </w:pPr>
    </w:p>
    <w:p w14:paraId="54B8210D" w14:textId="524C06F6" w:rsidR="005E4686" w:rsidRDefault="005E4686" w:rsidP="005E4686">
      <w:pPr>
        <w:pStyle w:val="NoSpacing"/>
      </w:pPr>
      <w:r w:rsidRPr="005E4686">
        <w:lastRenderedPageBreak/>
        <w:t>Commentary</w:t>
      </w:r>
      <w:r w:rsidR="008C4657">
        <w:t xml:space="preserve"> (and a little help!)</w:t>
      </w:r>
      <w:bookmarkStart w:id="0" w:name="_GoBack"/>
      <w:bookmarkEnd w:id="0"/>
    </w:p>
    <w:p w14:paraId="61F41476" w14:textId="77777777" w:rsidR="008C4657" w:rsidRPr="005E4686" w:rsidRDefault="008C4657" w:rsidP="005E4686">
      <w:pPr>
        <w:pStyle w:val="NoSpacing"/>
      </w:pPr>
    </w:p>
    <w:p w14:paraId="36D8D45A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 xml:space="preserve">1. Look in thy glass and tell the face thou </w:t>
      </w:r>
      <w:proofErr w:type="spellStart"/>
      <w:r w:rsidRPr="005E4686">
        <w:rPr>
          <w:i/>
          <w:iCs/>
        </w:rPr>
        <w:t>viewest</w:t>
      </w:r>
      <w:proofErr w:type="spellEnd"/>
    </w:p>
    <w:p w14:paraId="3757585D" w14:textId="3FA089C2" w:rsidR="005E4686" w:rsidRPr="005E4686" w:rsidRDefault="005E4686" w:rsidP="005E4686">
      <w:pPr>
        <w:pStyle w:val="NoSpacing"/>
      </w:pPr>
      <w:r w:rsidRPr="005E4686">
        <w:rPr>
          <w:i/>
          <w:iCs/>
        </w:rPr>
        <w:t>glass</w:t>
      </w:r>
      <w:r w:rsidRPr="005E4686">
        <w:t> = mirror; </w:t>
      </w:r>
      <w:r w:rsidRPr="005E4686">
        <w:rPr>
          <w:i/>
          <w:iCs/>
        </w:rPr>
        <w:t>glass</w:t>
      </w:r>
      <w:r w:rsidRPr="005E4686">
        <w:t> in the Sonnets usually means mirror.</w:t>
      </w:r>
      <w:r w:rsidRPr="005E4686">
        <w:br/>
      </w:r>
    </w:p>
    <w:p w14:paraId="5E3FE48D" w14:textId="400763BD" w:rsidR="005E4686" w:rsidRPr="005E4686" w:rsidRDefault="005E4686" w:rsidP="005E4686">
      <w:pPr>
        <w:pStyle w:val="NoSpacing"/>
      </w:pPr>
      <w:r w:rsidRPr="005E4686">
        <w:rPr>
          <w:i/>
          <w:iCs/>
        </w:rPr>
        <w:t xml:space="preserve">4. Thou dost beguile the world, </w:t>
      </w:r>
      <w:proofErr w:type="spellStart"/>
      <w:r w:rsidRPr="005E4686">
        <w:rPr>
          <w:i/>
          <w:iCs/>
        </w:rPr>
        <w:t>unbless</w:t>
      </w:r>
      <w:proofErr w:type="spellEnd"/>
      <w:r w:rsidRPr="005E4686">
        <w:rPr>
          <w:i/>
          <w:iCs/>
        </w:rPr>
        <w:t xml:space="preserve"> some mother.</w:t>
      </w:r>
    </w:p>
    <w:p w14:paraId="542FE371" w14:textId="768A255F" w:rsidR="005E4686" w:rsidRDefault="005E4686" w:rsidP="005E4686">
      <w:pPr>
        <w:pStyle w:val="NoSpacing"/>
      </w:pPr>
      <w:r w:rsidRPr="005E4686">
        <w:rPr>
          <w:i/>
          <w:iCs/>
        </w:rPr>
        <w:t>beguile</w:t>
      </w:r>
      <w:r w:rsidRPr="005E4686">
        <w:t> = cheat; deprive of its due rights.</w:t>
      </w:r>
      <w:r w:rsidRPr="005E4686">
        <w:br/>
      </w:r>
      <w:proofErr w:type="spellStart"/>
      <w:r w:rsidRPr="005E4686">
        <w:rPr>
          <w:i/>
          <w:iCs/>
        </w:rPr>
        <w:t>unbless</w:t>
      </w:r>
      <w:proofErr w:type="spellEnd"/>
      <w:r w:rsidRPr="005E4686">
        <w:t> = make unhappy, deprive of fruitfulness, and the pleasure of being married to you.</w:t>
      </w:r>
      <w:r w:rsidRPr="005E4686">
        <w:br/>
      </w:r>
      <w:r w:rsidRPr="005E4686">
        <w:rPr>
          <w:i/>
          <w:iCs/>
        </w:rPr>
        <w:t>some mother</w:t>
      </w:r>
      <w:r w:rsidRPr="005E4686">
        <w:t> = some woman whom you might marry and cause to be a mother.</w:t>
      </w:r>
    </w:p>
    <w:p w14:paraId="2CC893F1" w14:textId="77777777" w:rsidR="008C4657" w:rsidRPr="005E4686" w:rsidRDefault="008C4657" w:rsidP="005E4686">
      <w:pPr>
        <w:pStyle w:val="NoSpacing"/>
      </w:pPr>
    </w:p>
    <w:p w14:paraId="4C35474F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 xml:space="preserve">5. For where is she so fair whose </w:t>
      </w:r>
      <w:proofErr w:type="spellStart"/>
      <w:r w:rsidRPr="005E4686">
        <w:rPr>
          <w:i/>
          <w:iCs/>
        </w:rPr>
        <w:t>uneared</w:t>
      </w:r>
      <w:proofErr w:type="spellEnd"/>
      <w:r w:rsidRPr="005E4686">
        <w:rPr>
          <w:i/>
          <w:iCs/>
        </w:rPr>
        <w:t xml:space="preserve"> womb</w:t>
      </w:r>
    </w:p>
    <w:p w14:paraId="32FD72B3" w14:textId="707CD667" w:rsidR="005E4686" w:rsidRDefault="005E4686" w:rsidP="005E4686">
      <w:pPr>
        <w:pStyle w:val="NoSpacing"/>
      </w:pPr>
      <w:r w:rsidRPr="005E4686">
        <w:rPr>
          <w:i/>
          <w:iCs/>
        </w:rPr>
        <w:t>For where is she so fair</w:t>
      </w:r>
      <w:r w:rsidRPr="005E4686">
        <w:t xml:space="preserve"> = what woman is so beautiful that; where is the woman in the world that (would be too proud to </w:t>
      </w:r>
      <w:r w:rsidR="008C4657">
        <w:t>be</w:t>
      </w:r>
      <w:r w:rsidRPr="005E4686">
        <w:t xml:space="preserve"> with you).</w:t>
      </w:r>
      <w:r w:rsidRPr="005E4686">
        <w:br/>
      </w:r>
      <w:proofErr w:type="spellStart"/>
      <w:r w:rsidRPr="005E4686">
        <w:rPr>
          <w:i/>
          <w:iCs/>
        </w:rPr>
        <w:t>uneared</w:t>
      </w:r>
      <w:proofErr w:type="spellEnd"/>
      <w:r w:rsidRPr="005E4686">
        <w:rPr>
          <w:i/>
          <w:iCs/>
        </w:rPr>
        <w:t> </w:t>
      </w:r>
      <w:r w:rsidRPr="005E4686">
        <w:t xml:space="preserve">= </w:t>
      </w:r>
      <w:proofErr w:type="spellStart"/>
      <w:r w:rsidRPr="005E4686">
        <w:t>unploughed</w:t>
      </w:r>
      <w:proofErr w:type="spellEnd"/>
      <w:r w:rsidRPr="005E4686">
        <w:t>. </w:t>
      </w:r>
      <w:r w:rsidRPr="005E4686">
        <w:rPr>
          <w:i/>
          <w:iCs/>
        </w:rPr>
        <w:t>To ear </w:t>
      </w:r>
      <w:r w:rsidRPr="005E4686">
        <w:t>is the old term for 'to plough', and often it is used met</w:t>
      </w:r>
      <w:r w:rsidR="008C4657">
        <w:t>a</w:t>
      </w:r>
      <w:r w:rsidRPr="005E4686">
        <w:t xml:space="preserve">phorically. </w:t>
      </w:r>
    </w:p>
    <w:p w14:paraId="003A14AC" w14:textId="77777777" w:rsidR="008C4657" w:rsidRPr="005E4686" w:rsidRDefault="008C4657" w:rsidP="005E4686">
      <w:pPr>
        <w:pStyle w:val="NoSpacing"/>
      </w:pPr>
    </w:p>
    <w:p w14:paraId="4025FE11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6. Disdains the tillage of thy husbandry?</w:t>
      </w:r>
    </w:p>
    <w:p w14:paraId="0C909F21" w14:textId="4F37C9A6" w:rsidR="005E4686" w:rsidRDefault="005E4686" w:rsidP="005E4686">
      <w:pPr>
        <w:pStyle w:val="NoSpacing"/>
      </w:pPr>
      <w:r w:rsidRPr="005E4686">
        <w:rPr>
          <w:i/>
          <w:iCs/>
        </w:rPr>
        <w:t>Disdains</w:t>
      </w:r>
      <w:r w:rsidRPr="005E4686">
        <w:t> = is contemptuous of.</w:t>
      </w:r>
      <w:r w:rsidRPr="005E4686">
        <w:br/>
      </w:r>
      <w:r w:rsidRPr="005E4686">
        <w:rPr>
          <w:i/>
          <w:iCs/>
        </w:rPr>
        <w:t>tillage of thy husbandry</w:t>
      </w:r>
      <w:r w:rsidRPr="005E4686">
        <w:t> </w:t>
      </w:r>
      <w:proofErr w:type="gramStart"/>
      <w:r w:rsidRPr="005E4686">
        <w:t>The</w:t>
      </w:r>
      <w:proofErr w:type="gramEnd"/>
      <w:r w:rsidRPr="005E4686">
        <w:t xml:space="preserve"> farming and ploughing metaphor continues. </w:t>
      </w:r>
      <w:r w:rsidRPr="005E4686">
        <w:rPr>
          <w:i/>
          <w:iCs/>
        </w:rPr>
        <w:t>Tillage</w:t>
      </w:r>
      <w:r w:rsidRPr="005E4686">
        <w:t> is cultivation, working of the land; </w:t>
      </w:r>
      <w:r w:rsidRPr="005E4686">
        <w:rPr>
          <w:i/>
          <w:iCs/>
        </w:rPr>
        <w:t>husbandry</w:t>
      </w:r>
      <w:r w:rsidRPr="005E4686">
        <w:t> is farm and estate management, with a pun on 'being a husband'.</w:t>
      </w:r>
    </w:p>
    <w:p w14:paraId="2A3FC3DE" w14:textId="77777777" w:rsidR="008C4657" w:rsidRPr="005E4686" w:rsidRDefault="008C4657" w:rsidP="005E4686">
      <w:pPr>
        <w:pStyle w:val="NoSpacing"/>
      </w:pPr>
    </w:p>
    <w:p w14:paraId="23357D5F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7. Or who is he so fond will be the tomb</w:t>
      </w:r>
    </w:p>
    <w:p w14:paraId="56176AD2" w14:textId="64B11436" w:rsidR="005E4686" w:rsidRDefault="005E4686" w:rsidP="005E4686">
      <w:pPr>
        <w:pStyle w:val="NoSpacing"/>
      </w:pPr>
      <w:r w:rsidRPr="005E4686">
        <w:rPr>
          <w:i/>
          <w:iCs/>
        </w:rPr>
        <w:t>fond</w:t>
      </w:r>
      <w:r w:rsidRPr="005E4686">
        <w:t> = foolish</w:t>
      </w:r>
    </w:p>
    <w:p w14:paraId="78613AA0" w14:textId="77777777" w:rsidR="008C4657" w:rsidRPr="005E4686" w:rsidRDefault="008C4657" w:rsidP="005E4686">
      <w:pPr>
        <w:pStyle w:val="NoSpacing"/>
      </w:pPr>
    </w:p>
    <w:p w14:paraId="5B69D4CD" w14:textId="4E386615" w:rsidR="005E4686" w:rsidRDefault="005E4686" w:rsidP="005E4686">
      <w:pPr>
        <w:pStyle w:val="NoSpacing"/>
      </w:pPr>
      <w:r w:rsidRPr="005E4686">
        <w:t>7-8</w:t>
      </w:r>
      <w:r w:rsidR="008C4657">
        <w:t>.</w:t>
      </w:r>
      <w:r w:rsidRPr="005E4686">
        <w:t> </w:t>
      </w:r>
      <w:r w:rsidRPr="005E4686">
        <w:rPr>
          <w:i/>
          <w:iCs/>
        </w:rPr>
        <w:t>the tomb of his self-love</w:t>
      </w:r>
      <w:r w:rsidRPr="005E4686">
        <w:t> in this context self-love leads to death, since there is no issue (</w:t>
      </w:r>
      <w:proofErr w:type="spellStart"/>
      <w:r w:rsidRPr="005E4686">
        <w:t>i.e</w:t>
      </w:r>
      <w:proofErr w:type="spellEnd"/>
      <w:r w:rsidRPr="005E4686">
        <w:t xml:space="preserve"> no children).</w:t>
      </w:r>
      <w:r w:rsidRPr="005E4686">
        <w:br/>
      </w:r>
      <w:r w:rsidRPr="005E4686">
        <w:rPr>
          <w:i/>
          <w:iCs/>
        </w:rPr>
        <w:t>to stop posterity = </w:t>
      </w:r>
      <w:r w:rsidRPr="005E4686">
        <w:t xml:space="preserve">to ensure that there are no descendants, to bring an end to future generations. </w:t>
      </w:r>
    </w:p>
    <w:p w14:paraId="42D7071B" w14:textId="77777777" w:rsidR="008C4657" w:rsidRPr="005E4686" w:rsidRDefault="008C4657" w:rsidP="005E4686">
      <w:pPr>
        <w:pStyle w:val="NoSpacing"/>
      </w:pPr>
    </w:p>
    <w:p w14:paraId="0615A680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8. Of his self-love, to stop posterity?</w:t>
      </w:r>
    </w:p>
    <w:p w14:paraId="07A130CE" w14:textId="4512F241" w:rsidR="005E4686" w:rsidRDefault="005E4686" w:rsidP="005E4686">
      <w:pPr>
        <w:pStyle w:val="NoSpacing"/>
      </w:pPr>
      <w:r w:rsidRPr="005E4686">
        <w:t>See above.</w:t>
      </w:r>
    </w:p>
    <w:p w14:paraId="02E47146" w14:textId="77777777" w:rsidR="008C4657" w:rsidRPr="005E4686" w:rsidRDefault="008C4657" w:rsidP="005E4686">
      <w:pPr>
        <w:pStyle w:val="NoSpacing"/>
      </w:pPr>
    </w:p>
    <w:p w14:paraId="4DD9FA12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9. Thou art thy mother's glass and she in thee</w:t>
      </w:r>
    </w:p>
    <w:p w14:paraId="3E5B56F6" w14:textId="10DA2CC0" w:rsidR="005E4686" w:rsidRDefault="005E4686" w:rsidP="005E4686">
      <w:pPr>
        <w:pStyle w:val="NoSpacing"/>
      </w:pPr>
      <w:r w:rsidRPr="005E4686">
        <w:rPr>
          <w:i/>
          <w:iCs/>
        </w:rPr>
        <w:t>Thou art thy mother's glass </w:t>
      </w:r>
      <w:r w:rsidRPr="005E4686">
        <w:t>= you are effectively a mirror in which your mother can look to see a reflection of herself as she was in her youth.</w:t>
      </w:r>
    </w:p>
    <w:p w14:paraId="1CF37C93" w14:textId="77777777" w:rsidR="008C4657" w:rsidRPr="005E4686" w:rsidRDefault="008C4657" w:rsidP="005E4686">
      <w:pPr>
        <w:pStyle w:val="NoSpacing"/>
      </w:pPr>
    </w:p>
    <w:p w14:paraId="5123EDB6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10. Calls back the lovely April of her prime;</w:t>
      </w:r>
    </w:p>
    <w:p w14:paraId="7F21D76B" w14:textId="6997F975" w:rsidR="005E4686" w:rsidRDefault="005E4686" w:rsidP="008C4657">
      <w:pPr>
        <w:pStyle w:val="NoSpacing"/>
      </w:pPr>
      <w:r w:rsidRPr="005E4686">
        <w:rPr>
          <w:i/>
          <w:iCs/>
        </w:rPr>
        <w:t>Calls back</w:t>
      </w:r>
      <w:r w:rsidRPr="005E4686">
        <w:t> = recalls, remembers, brings back to mind.</w:t>
      </w:r>
      <w:r w:rsidRPr="005E4686">
        <w:br/>
      </w:r>
      <w:r w:rsidRPr="005E4686">
        <w:rPr>
          <w:i/>
          <w:iCs/>
        </w:rPr>
        <w:t>the lovely April of her prime</w:t>
      </w:r>
      <w:r w:rsidRPr="005E4686">
        <w:t xml:space="preserve"> = her springtime, when she was most beautiful. April was the beginning of </w:t>
      </w:r>
      <w:proofErr w:type="gramStart"/>
      <w:r w:rsidRPr="005E4686">
        <w:t>Spring, and</w:t>
      </w:r>
      <w:proofErr w:type="gramEnd"/>
      <w:r w:rsidRPr="005E4686">
        <w:t xml:space="preserve"> was thought to be the most colorful of the months. </w:t>
      </w:r>
    </w:p>
    <w:p w14:paraId="72F98609" w14:textId="77777777" w:rsidR="008C4657" w:rsidRPr="005E4686" w:rsidRDefault="008C4657" w:rsidP="008C4657">
      <w:pPr>
        <w:pStyle w:val="NoSpacing"/>
      </w:pPr>
    </w:p>
    <w:p w14:paraId="5052195C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11. So thou through windows of thine age shalt see,</w:t>
      </w:r>
    </w:p>
    <w:p w14:paraId="78A3B111" w14:textId="5E8E6652" w:rsidR="005E4686" w:rsidRDefault="005E4686" w:rsidP="005E4686">
      <w:pPr>
        <w:pStyle w:val="NoSpacing"/>
      </w:pPr>
      <w:r w:rsidRPr="005E4686">
        <w:rPr>
          <w:i/>
          <w:iCs/>
        </w:rPr>
        <w:t>through windows of thine age </w:t>
      </w:r>
      <w:r w:rsidRPr="005E4686">
        <w:t xml:space="preserve">- This suggests not only looking back from old age, upon the past, as if through a window, but also looking at a child, one's own, as if seeing it through a window. </w:t>
      </w:r>
    </w:p>
    <w:p w14:paraId="17F8530D" w14:textId="77777777" w:rsidR="008C4657" w:rsidRPr="005E4686" w:rsidRDefault="008C4657" w:rsidP="005E4686">
      <w:pPr>
        <w:pStyle w:val="NoSpacing"/>
      </w:pPr>
    </w:p>
    <w:p w14:paraId="3ACCC06D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12. Despite of wrinkles, this thy golden time.</w:t>
      </w:r>
    </w:p>
    <w:p w14:paraId="5BFEFB20" w14:textId="2C96C57B" w:rsidR="005E4686" w:rsidRDefault="005E4686" w:rsidP="005E4686">
      <w:pPr>
        <w:pStyle w:val="NoSpacing"/>
      </w:pPr>
      <w:r w:rsidRPr="005E4686">
        <w:rPr>
          <w:i/>
          <w:iCs/>
        </w:rPr>
        <w:t>Despite</w:t>
      </w:r>
      <w:r w:rsidRPr="005E4686">
        <w:t xml:space="preserve"> = </w:t>
      </w:r>
      <w:proofErr w:type="gramStart"/>
      <w:r w:rsidRPr="005E4686">
        <w:t>in spite of</w:t>
      </w:r>
      <w:proofErr w:type="gramEnd"/>
      <w:r w:rsidRPr="005E4686">
        <w:t>.</w:t>
      </w:r>
      <w:r w:rsidRPr="005E4686">
        <w:br/>
      </w:r>
      <w:r w:rsidRPr="005E4686">
        <w:rPr>
          <w:i/>
          <w:iCs/>
        </w:rPr>
        <w:t>thy golden time</w:t>
      </w:r>
      <w:r w:rsidRPr="005E4686">
        <w:t> = the time of your golden youth, the time of your glory.</w:t>
      </w:r>
    </w:p>
    <w:p w14:paraId="2F22DC85" w14:textId="77777777" w:rsidR="008C4657" w:rsidRPr="005E4686" w:rsidRDefault="008C4657" w:rsidP="005E4686">
      <w:pPr>
        <w:pStyle w:val="NoSpacing"/>
      </w:pPr>
    </w:p>
    <w:p w14:paraId="5FF4D92F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13. But if thou live, remembered not to be,</w:t>
      </w:r>
    </w:p>
    <w:p w14:paraId="4F3CC2C1" w14:textId="6772B62D" w:rsidR="005E4686" w:rsidRDefault="005E4686" w:rsidP="005E4686">
      <w:pPr>
        <w:pStyle w:val="NoSpacing"/>
      </w:pPr>
      <w:r w:rsidRPr="005E4686">
        <w:rPr>
          <w:i/>
          <w:iCs/>
        </w:rPr>
        <w:t>remembered not to be </w:t>
      </w:r>
      <w:r w:rsidRPr="005E4686">
        <w:t>= determined not to be remembered, not being remembered. It ties in with the theme that the consequence of dying childless is to be erased from the book of memory.</w:t>
      </w:r>
    </w:p>
    <w:p w14:paraId="36C3D0B6" w14:textId="77777777" w:rsidR="008C4657" w:rsidRPr="005E4686" w:rsidRDefault="008C4657" w:rsidP="005E4686">
      <w:pPr>
        <w:pStyle w:val="NoSpacing"/>
      </w:pPr>
    </w:p>
    <w:p w14:paraId="6908486B" w14:textId="77777777" w:rsidR="005E4686" w:rsidRPr="005E4686" w:rsidRDefault="005E4686" w:rsidP="005E4686">
      <w:pPr>
        <w:pStyle w:val="NoSpacing"/>
      </w:pPr>
      <w:r w:rsidRPr="005E4686">
        <w:rPr>
          <w:i/>
          <w:iCs/>
        </w:rPr>
        <w:t>14. Die single and thine image dies with thee.</w:t>
      </w:r>
    </w:p>
    <w:p w14:paraId="5AA87366" w14:textId="112AB355" w:rsidR="005E4686" w:rsidRPr="008C4657" w:rsidRDefault="005E4686" w:rsidP="008C4657">
      <w:pPr>
        <w:pStyle w:val="NoSpacing"/>
      </w:pPr>
      <w:r w:rsidRPr="005E4686">
        <w:t>If you die, as a single man, with no children, there will be no image to carry on your memory. The line could be read as a sort of tetchy imperative - 'Die as a single person then, if you must be so stubbornly inclined!'. </w:t>
      </w:r>
    </w:p>
    <w:sectPr w:rsidR="005E4686" w:rsidRPr="008C4657" w:rsidSect="008E3C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A7"/>
    <w:rsid w:val="004008AD"/>
    <w:rsid w:val="004A5CD7"/>
    <w:rsid w:val="004F4FDF"/>
    <w:rsid w:val="005D4F1B"/>
    <w:rsid w:val="005E4686"/>
    <w:rsid w:val="008C4657"/>
    <w:rsid w:val="008E3CA7"/>
    <w:rsid w:val="00A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E31D"/>
  <w15:chartTrackingRefBased/>
  <w15:docId w15:val="{4A9E9A5B-E1DF-47A0-9639-5E80719F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68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4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Reynolds, Christian W</cp:lastModifiedBy>
  <cp:revision>3</cp:revision>
  <cp:lastPrinted>2020-02-04T14:06:00Z</cp:lastPrinted>
  <dcterms:created xsi:type="dcterms:W3CDTF">2020-02-04T13:29:00Z</dcterms:created>
  <dcterms:modified xsi:type="dcterms:W3CDTF">2020-02-04T14:16:00Z</dcterms:modified>
</cp:coreProperties>
</file>