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SBLT Minutes for Title I Planning Meeting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February 19, 2025</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2:15pm - 3:15pm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Attendance: Marshall, N. Aguilar, D. Aguilar, Arias, Dyer, Plaza, Gabriel, Klawitter, Young, Perez, Soto, Paul, Peace-Perry, Burton, Buchanan, Parent Representatives: M. Jarrett, K. Streater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Agenda</w:t>
      </w:r>
    </w:p>
    <w:p w:rsidR="00000000" w:rsidDel="00000000" w:rsidP="00000000" w:rsidRDefault="00000000" w:rsidRPr="00000000" w14:paraId="00000009">
      <w:pPr>
        <w:rPr/>
      </w:pPr>
      <w:r w:rsidDel="00000000" w:rsidR="00000000" w:rsidRPr="00000000">
        <w:rPr>
          <w:rtl w:val="0"/>
        </w:rPr>
        <w:t xml:space="preserve">Title I Plan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Dr Buchanan set the purpose for our meeting to plan for Title I allotment of funds for next school year. She shared the Budget Planning Document with the team and explained each existing line item for this school year:</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Title I funds pay for 0.5 of our support staff positions (0.5 counselor, 0.5 social worker) Dr. Buchanan stated that our support staff is needed to support our SEL efforts and other behavioral needs of  all of our students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Parent Engagement-we feed families after 2 curriculum events per year. The cost is about 3,000 per event.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Dr. Buchanan asked team how we would like to spend the funds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SBLT team discussed how to allot the $39, 674.28 which was not enough to cover a TA position (Salary, insurance, etc)</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Ms. Paul suggested adding more funds to the parent engagement as families enjoy coming to events such as curriculum night and having a meal. We planned for 2 events this year in addition to 1 event that was grant funded. Dr.Buchanan will serve pizza for this night as it will be more cost effective. A Parent asked about food providers, Dr. Buchanan informed us that we must use companies/suppliers from the approved GCS Vendor list. Chick Fil A would cost us about $5000.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Team approved adding $3000 to next year's budget to be able to pay for 3 events.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Parent rep M. Jarrett will also seek donations from food vendors such as Costco and Trader Joes as needed</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Ms. Peace-Perry proposed allotting $3000 to Materials and supplies to replenish our consumables from Estrellita (our new Spanish Intervention program) Team approved.</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Ms. Burton proposed expenditure of $1000 to cover the English department weekly periodicals, Scholastic Storyworks. These resources were paid by PTA funds last year.</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Dr. Buchanan and Ms. Paul informed the team that monies can be moved from around per line item. Team approved adding $14.384.84 to Supplies and Materials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Sra Aguilar asked about funding TAs. D. Buchanan explained that we cannot use Title I for classroom TAs, just for Intervention only. State allotment only pays for TAs in Prek and Kindergarten. Aguilar will talk with the 1st grade team about creative ways to get additional support. Dr. Buchanan explained State and Federal Guidelines for TA at this time.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Team discussed daytime and after school tutors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District provided Tutor priority for this year was for K-3 traditional students in literacy only. We will try to find a Spanish speaking tutor. Dr. Buchanan also mentioned that classroom teachers could tutor after school and get paid. Team decided to add a tutor in the lower grades SIP to support in Small group instruction. </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Team approved 1 daytime tutor for 9 weeks for 19 hr per week </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Team approved to provide $6,000 for Field Trips to offset cost for all students K-5 ($1000 per grade level)</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PTA will help all that they can their goal is to raise $20000 to help Jones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3675"/>
        <w:gridCol w:w="3120"/>
        <w:tblGridChange w:id="0">
          <w:tblGrid>
            <w:gridCol w:w="2565"/>
            <w:gridCol w:w="3675"/>
            <w:gridCol w:w="3120"/>
          </w:tblGrid>
        </w:tblGridChange>
      </w:tblGrid>
      <w:tr>
        <w:trPr>
          <w:cantSplit w:val="0"/>
          <w:trHeight w:val="46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6"/>
                <w:szCs w:val="26"/>
              </w:rPr>
            </w:pPr>
            <w:r w:rsidDel="00000000" w:rsidR="00000000" w:rsidRPr="00000000">
              <w:rPr>
                <w:b w:val="1"/>
                <w:sz w:val="26"/>
                <w:szCs w:val="26"/>
                <w:rtl w:val="0"/>
              </w:rPr>
              <w:t xml:space="preserve">Title I Budget for 2025-2026 School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 Budgeted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Social Worker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44,458.70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Counselor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48,289.02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Daytime Tutor (1) for 9 weeks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16,289.44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Hours Tutor (7) for 8 weeks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Development/Workshop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Supplies and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14,384.84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Trips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 Engagement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Engagement Night Dinners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$6,530.37</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 Amount Allotted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$132,122.01</w:t>
            </w:r>
          </w:p>
        </w:tc>
      </w:tr>
    </w:tbl>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