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EE751" w14:textId="77777777" w:rsidR="002C36A2" w:rsidRDefault="00781A83" w:rsidP="00E87150">
      <w:pPr>
        <w:contextualSpacing/>
        <w:jc w:val="center"/>
      </w:pPr>
      <w:r>
        <w:t>IB Chemistry</w:t>
      </w:r>
      <w:r w:rsidR="00E87150">
        <w:t xml:space="preserve"> SL </w:t>
      </w:r>
    </w:p>
    <w:p w14:paraId="42ACC1E7" w14:textId="77777777" w:rsidR="00E87150" w:rsidRDefault="00781A83" w:rsidP="00E87150">
      <w:pPr>
        <w:contextualSpacing/>
        <w:jc w:val="center"/>
      </w:pPr>
      <w:r>
        <w:t>Mr. Zahorodny (Mr. Z) Room 426</w:t>
      </w:r>
      <w:r w:rsidR="00E87150">
        <w:t xml:space="preserve"> New Science</w:t>
      </w:r>
    </w:p>
    <w:p w14:paraId="78978C96" w14:textId="77777777" w:rsidR="00E87150" w:rsidRDefault="00DA4CA1" w:rsidP="00E87150">
      <w:pPr>
        <w:contextualSpacing/>
        <w:jc w:val="center"/>
      </w:pPr>
      <w:hyperlink r:id="rId6" w:history="1">
        <w:r w:rsidR="00781A83" w:rsidRPr="00FC62ED">
          <w:rPr>
            <w:rStyle w:val="Hyperlink"/>
          </w:rPr>
          <w:t>zahorow@gcsnc.com</w:t>
        </w:r>
      </w:hyperlink>
    </w:p>
    <w:p w14:paraId="68F9563E" w14:textId="77777777" w:rsidR="00E87150" w:rsidRDefault="00E87150" w:rsidP="00E87150">
      <w:pPr>
        <w:contextualSpacing/>
        <w:jc w:val="center"/>
      </w:pPr>
    </w:p>
    <w:p w14:paraId="406E7D30" w14:textId="77777777" w:rsidR="005D21A2" w:rsidRDefault="00E87150" w:rsidP="00E87150">
      <w:pPr>
        <w:contextualSpacing/>
      </w:pPr>
      <w:r w:rsidRPr="00363FC2">
        <w:rPr>
          <w:b/>
          <w:bCs/>
        </w:rPr>
        <w:t>Textbook</w:t>
      </w:r>
      <w:r w:rsidR="00781A83">
        <w:t>: Chemistry for use with the IB Diploma 3</w:t>
      </w:r>
      <w:r w:rsidR="00781A83">
        <w:rPr>
          <w:vertAlign w:val="superscript"/>
        </w:rPr>
        <w:t>r</w:t>
      </w:r>
      <w:r w:rsidR="00E23DBD" w:rsidRPr="00E23DBD">
        <w:rPr>
          <w:vertAlign w:val="superscript"/>
        </w:rPr>
        <w:t>d</w:t>
      </w:r>
      <w:r w:rsidR="00E23DBD">
        <w:t xml:space="preserve"> Edition, </w:t>
      </w:r>
      <w:r w:rsidR="00781A83">
        <w:t>IBID Press, 2008</w:t>
      </w:r>
    </w:p>
    <w:p w14:paraId="55F985C0" w14:textId="578B19D0" w:rsidR="00D00A1A" w:rsidRDefault="00E87150" w:rsidP="00E87150">
      <w:pPr>
        <w:contextualSpacing/>
      </w:pPr>
      <w:r w:rsidRPr="00363FC2">
        <w:rPr>
          <w:b/>
          <w:bCs/>
        </w:rPr>
        <w:t>Co</w:t>
      </w:r>
      <w:r w:rsidR="0068723F" w:rsidRPr="00363FC2">
        <w:rPr>
          <w:b/>
          <w:bCs/>
        </w:rPr>
        <w:t>urse Description</w:t>
      </w:r>
      <w:r w:rsidR="0068723F">
        <w:t xml:space="preserve">: IB </w:t>
      </w:r>
      <w:r w:rsidR="00781A83">
        <w:t>Chemistry</w:t>
      </w:r>
      <w:r w:rsidR="0068723F">
        <w:t xml:space="preserve"> SL</w:t>
      </w:r>
      <w:r w:rsidR="00D00A1A">
        <w:t xml:space="preserve"> is an academically challenging program that prepares students for success in college and 21</w:t>
      </w:r>
      <w:r w:rsidR="00D00A1A" w:rsidRPr="00D00A1A">
        <w:rPr>
          <w:vertAlign w:val="superscript"/>
        </w:rPr>
        <w:t>st</w:t>
      </w:r>
      <w:r w:rsidR="00D00A1A">
        <w:t xml:space="preserve"> century life.  This course will cover a broad range of topics from</w:t>
      </w:r>
      <w:r w:rsidR="00F40CD8">
        <w:t xml:space="preserve"> basic</w:t>
      </w:r>
      <w:r w:rsidR="00D00A1A">
        <w:t xml:space="preserve"> </w:t>
      </w:r>
      <w:r w:rsidR="004D7076">
        <w:t>mole concept</w:t>
      </w:r>
      <w:r w:rsidR="00D00A1A">
        <w:t xml:space="preserve"> t</w:t>
      </w:r>
      <w:r w:rsidR="00F40CD8">
        <w:t>hrough</w:t>
      </w:r>
      <w:r w:rsidR="00D00A1A">
        <w:t xml:space="preserve"> </w:t>
      </w:r>
      <w:r w:rsidR="00781A83">
        <w:t>organic chemistry</w:t>
      </w:r>
      <w:r w:rsidR="00D00A1A">
        <w:t>.</w:t>
      </w:r>
      <w:r w:rsidR="009D372F">
        <w:t xml:space="preserve"> </w:t>
      </w:r>
      <w:r w:rsidR="000F39D3">
        <w:t xml:space="preserve">Completion and analysis </w:t>
      </w:r>
      <w:r w:rsidR="00741351">
        <w:t>of laboratory experiments are major components of the SL course of study.</w:t>
      </w:r>
      <w:r w:rsidR="00D00A1A">
        <w:t xml:space="preserve">  Students will become aware of how scientists work and</w:t>
      </w:r>
      <w:r w:rsidR="00F20EC1">
        <w:t xml:space="preserve"> </w:t>
      </w:r>
      <w:r w:rsidR="00DB090A">
        <w:t xml:space="preserve">be given </w:t>
      </w:r>
      <w:r w:rsidR="00D00A1A">
        <w:t>many op</w:t>
      </w:r>
      <w:r w:rsidR="00ED2DFB">
        <w:t>portunities for scientific study through laboratory work.</w:t>
      </w:r>
      <w:r w:rsidR="00D00A1A">
        <w:t xml:space="preserve"> </w:t>
      </w:r>
    </w:p>
    <w:p w14:paraId="608CF801" w14:textId="77777777" w:rsidR="00363FC2" w:rsidRDefault="00363FC2" w:rsidP="00E87150">
      <w:pPr>
        <w:contextualSpacing/>
      </w:pPr>
    </w:p>
    <w:p w14:paraId="1B1335BA" w14:textId="77777777" w:rsidR="00DB090A" w:rsidRPr="00C3492A" w:rsidRDefault="00363FC2" w:rsidP="00E87150">
      <w:pPr>
        <w:contextualSpacing/>
      </w:pPr>
      <w:r w:rsidRPr="00363FC2">
        <w:rPr>
          <w:b/>
          <w:bCs/>
        </w:rPr>
        <w:t>Materials</w:t>
      </w:r>
      <w:r w:rsidR="00DB090A">
        <w:t>- 1</w:t>
      </w:r>
      <w:r w:rsidR="00781A83">
        <w:t xml:space="preserve">, 3 subject </w:t>
      </w:r>
      <w:proofErr w:type="gramStart"/>
      <w:r w:rsidR="00781A83">
        <w:t>notebook</w:t>
      </w:r>
      <w:r w:rsidR="00E23DBD">
        <w:t xml:space="preserve"> </w:t>
      </w:r>
      <w:r>
        <w:t xml:space="preserve"> </w:t>
      </w:r>
      <w:r w:rsidR="00781A83">
        <w:tab/>
      </w:r>
      <w:proofErr w:type="gramEnd"/>
      <w:r w:rsidR="00E23DBD">
        <w:tab/>
      </w:r>
      <w:r w:rsidR="00C3492A">
        <w:rPr>
          <w:b/>
        </w:rPr>
        <w:t xml:space="preserve">Grading: </w:t>
      </w:r>
      <w:r w:rsidR="00781A83">
        <w:t xml:space="preserve"> </w:t>
      </w:r>
      <w:r w:rsidR="00E23DBD">
        <w:t>Test</w:t>
      </w:r>
      <w:r w:rsidR="00781A83">
        <w:t>s</w:t>
      </w:r>
      <w:r w:rsidR="00E23DBD">
        <w:t>= 5</w:t>
      </w:r>
      <w:r w:rsidR="00B94D17">
        <w:t>0%</w:t>
      </w:r>
    </w:p>
    <w:p w14:paraId="4B00E19C" w14:textId="641583CD" w:rsidR="00ED2DFB" w:rsidRDefault="00DB090A" w:rsidP="00E87150">
      <w:pPr>
        <w:contextualSpacing/>
      </w:pPr>
      <w:r>
        <w:tab/>
      </w:r>
      <w:r w:rsidR="003B0CBA">
        <w:t xml:space="preserve">   </w:t>
      </w:r>
      <w:r>
        <w:t xml:space="preserve">   </w:t>
      </w:r>
      <w:r w:rsidR="003B0CBA">
        <w:t>-Scientific Calculator</w:t>
      </w:r>
      <w:r w:rsidR="003B0CBA">
        <w:tab/>
      </w:r>
      <w:r w:rsidR="003B0CBA">
        <w:tab/>
      </w:r>
      <w:r>
        <w:tab/>
      </w:r>
      <w:r w:rsidR="0039086A">
        <w:tab/>
        <w:t xml:space="preserve">   </w:t>
      </w:r>
      <w:r w:rsidR="00C3492A">
        <w:t>Labs= 25%</w:t>
      </w:r>
      <w:r w:rsidR="00C3492A">
        <w:tab/>
      </w:r>
      <w:r w:rsidR="00C3492A">
        <w:tab/>
      </w:r>
    </w:p>
    <w:p w14:paraId="7BDBEA9F" w14:textId="286E4D21" w:rsidR="00DB090A" w:rsidRDefault="00363FC2" w:rsidP="00363FC2">
      <w:pPr>
        <w:contextualSpacing/>
      </w:pPr>
      <w:r>
        <w:tab/>
        <w:t xml:space="preserve">     </w:t>
      </w:r>
      <w:r w:rsidR="00781A83">
        <w:tab/>
      </w:r>
      <w:r w:rsidR="003B0CBA">
        <w:tab/>
      </w:r>
      <w:r w:rsidR="003B0CBA">
        <w:tab/>
      </w:r>
      <w:r w:rsidR="00781A83">
        <w:tab/>
      </w:r>
      <w:r w:rsidR="00781A83">
        <w:tab/>
        <w:t xml:space="preserve"> </w:t>
      </w:r>
      <w:r w:rsidR="003B0CBA">
        <w:tab/>
      </w:r>
      <w:r w:rsidR="00781A83">
        <w:t xml:space="preserve">  Quizzes</w:t>
      </w:r>
      <w:r w:rsidR="00F40CD8">
        <w:t>/Classwork</w:t>
      </w:r>
      <w:r w:rsidR="00781A83">
        <w:t>= 25</w:t>
      </w:r>
      <w:r w:rsidR="00C3492A">
        <w:t>%</w:t>
      </w:r>
    </w:p>
    <w:p w14:paraId="3EC4C482" w14:textId="77777777" w:rsidR="0039086A" w:rsidRDefault="00DB090A" w:rsidP="00363FC2">
      <w:pPr>
        <w:contextualSpacing/>
      </w:pPr>
      <w:r>
        <w:tab/>
        <w:t xml:space="preserve">     </w:t>
      </w:r>
      <w:r w:rsidR="00781A83">
        <w:tab/>
      </w:r>
      <w:r w:rsidR="00781A83">
        <w:tab/>
      </w:r>
      <w:r w:rsidR="00781A83">
        <w:tab/>
      </w:r>
      <w:r w:rsidR="00396A71">
        <w:tab/>
      </w:r>
      <w:r w:rsidR="00396A71">
        <w:tab/>
      </w:r>
      <w:r w:rsidR="00396A71">
        <w:tab/>
        <w:t xml:space="preserve">   </w:t>
      </w:r>
      <w:r w:rsidR="0083112F">
        <w:tab/>
      </w:r>
      <w:r w:rsidR="0083112F">
        <w:tab/>
        <w:t xml:space="preserve">   </w:t>
      </w:r>
      <w:r w:rsidR="00B408FC">
        <w:tab/>
      </w:r>
      <w:r w:rsidR="00B408FC">
        <w:tab/>
      </w:r>
    </w:p>
    <w:p w14:paraId="1DB374B0" w14:textId="77777777" w:rsidR="003200A7" w:rsidRDefault="00B408FC" w:rsidP="00363FC2">
      <w:pPr>
        <w:contextualSpacing/>
      </w:pPr>
      <w:r>
        <w:tab/>
      </w:r>
      <w:r>
        <w:tab/>
      </w:r>
      <w:r w:rsidR="00F20EC1">
        <w:tab/>
      </w:r>
    </w:p>
    <w:p w14:paraId="08904607" w14:textId="294B3662" w:rsidR="0068723F" w:rsidRDefault="0068723F" w:rsidP="0028421F">
      <w:pPr>
        <w:ind w:left="4320" w:hanging="4320"/>
        <w:contextualSpacing/>
      </w:pPr>
      <w:r w:rsidRPr="00363FC2">
        <w:rPr>
          <w:b/>
          <w:bCs/>
        </w:rPr>
        <w:t>Test Day</w:t>
      </w:r>
      <w:r w:rsidR="0028771F" w:rsidRPr="00363FC2">
        <w:rPr>
          <w:b/>
          <w:bCs/>
        </w:rPr>
        <w:t>s</w:t>
      </w:r>
      <w:r>
        <w:t xml:space="preserve">:  </w:t>
      </w:r>
      <w:r w:rsidR="00781A83">
        <w:t>Mondays</w:t>
      </w:r>
      <w:r w:rsidR="00C3492A">
        <w:tab/>
      </w:r>
      <w:r w:rsidR="00781A83">
        <w:rPr>
          <w:b/>
        </w:rPr>
        <w:t>Before</w:t>
      </w:r>
      <w:r w:rsidR="00C3492A">
        <w:rPr>
          <w:b/>
        </w:rPr>
        <w:t xml:space="preserve"> School Tutorials: </w:t>
      </w:r>
      <w:r w:rsidR="00072735">
        <w:t xml:space="preserve">Available if you contact me </w:t>
      </w:r>
      <w:r w:rsidR="0028421F">
        <w:t xml:space="preserve">   </w:t>
      </w:r>
      <w:r w:rsidR="00072735">
        <w:t>bef</w:t>
      </w:r>
      <w:r w:rsidR="0028421F">
        <w:t>orehand. Otherwise the building opens at 8:30</w:t>
      </w:r>
    </w:p>
    <w:p w14:paraId="21DB35F7" w14:textId="77777777" w:rsidR="00396A71" w:rsidRPr="00C3492A" w:rsidRDefault="00396A71" w:rsidP="001E381B">
      <w:pPr>
        <w:contextualSpacing/>
      </w:pPr>
    </w:p>
    <w:p w14:paraId="71B1F9C7" w14:textId="77777777" w:rsidR="00396A71" w:rsidRDefault="00396A71" w:rsidP="00396A71">
      <w:pPr>
        <w:spacing w:before="100" w:beforeAutospacing="1" w:after="100" w:afterAutospacing="1" w:line="240" w:lineRule="auto"/>
        <w:contextualSpacing/>
        <w:rPr>
          <w:rFonts w:eastAsia="Times New Roman" w:cstheme="minorHAnsi"/>
          <w:b/>
        </w:rPr>
      </w:pPr>
      <w:r w:rsidRPr="004D785B">
        <w:rPr>
          <w:rFonts w:eastAsia="Times New Roman" w:cstheme="minorHAnsi"/>
          <w:b/>
          <w:u w:val="single"/>
        </w:rPr>
        <w:t xml:space="preserve">Grimsley High School </w:t>
      </w:r>
      <w:r w:rsidR="00526D2D">
        <w:rPr>
          <w:rFonts w:eastAsia="Times New Roman" w:cstheme="minorHAnsi"/>
          <w:b/>
          <w:u w:val="single"/>
        </w:rPr>
        <w:t>AP/</w:t>
      </w:r>
      <w:r w:rsidRPr="004D785B">
        <w:rPr>
          <w:rFonts w:eastAsia="Times New Roman" w:cstheme="minorHAnsi"/>
          <w:b/>
          <w:u w:val="single"/>
        </w:rPr>
        <w:t xml:space="preserve">IB Diploma </w:t>
      </w:r>
      <w:proofErr w:type="spellStart"/>
      <w:r w:rsidRPr="004D785B">
        <w:rPr>
          <w:rFonts w:eastAsia="Times New Roman" w:cstheme="minorHAnsi"/>
          <w:b/>
          <w:u w:val="single"/>
        </w:rPr>
        <w:t>Programme</w:t>
      </w:r>
      <w:proofErr w:type="spellEnd"/>
      <w:r w:rsidRPr="004D785B">
        <w:rPr>
          <w:rFonts w:eastAsia="Times New Roman" w:cstheme="minorHAnsi"/>
          <w:b/>
          <w:u w:val="single"/>
        </w:rPr>
        <w:t xml:space="preserve"> Expectations</w:t>
      </w:r>
      <w:r w:rsidRPr="004D785B">
        <w:rPr>
          <w:rFonts w:eastAsia="Times New Roman" w:cstheme="minorHAnsi"/>
          <w:b/>
        </w:rPr>
        <w:t xml:space="preserve"> </w:t>
      </w:r>
    </w:p>
    <w:p w14:paraId="53C83836" w14:textId="77777777" w:rsidR="00396A71" w:rsidRPr="004D785B" w:rsidRDefault="00396A71" w:rsidP="00396A71">
      <w:pPr>
        <w:spacing w:before="100" w:beforeAutospacing="1" w:after="100" w:afterAutospacing="1" w:line="240" w:lineRule="auto"/>
        <w:contextualSpacing/>
        <w:rPr>
          <w:rFonts w:eastAsia="Times New Roman" w:cstheme="minorHAnsi"/>
          <w:b/>
        </w:rPr>
      </w:pPr>
    </w:p>
    <w:p w14:paraId="43213F44" w14:textId="77777777" w:rsidR="00396A71" w:rsidRDefault="00396A71" w:rsidP="00396A71">
      <w:pPr>
        <w:spacing w:before="100" w:beforeAutospacing="1" w:after="100" w:afterAutospacing="1" w:line="240" w:lineRule="auto"/>
        <w:contextualSpacing/>
        <w:rPr>
          <w:rFonts w:eastAsia="Times New Roman" w:cstheme="minorHAnsi"/>
        </w:rPr>
      </w:pPr>
      <w:r w:rsidRPr="00927B7D">
        <w:rPr>
          <w:rFonts w:eastAsia="Times New Roman" w:cstheme="minorHAnsi"/>
        </w:rPr>
        <w:t xml:space="preserve">AP and IB classes are college level classes in a high school setting; they should not be mistaken for high school level classes.  Students choosing to take AP/IB classes are looking for a challenge that they are not necessarily getting from Honors level courses.  The expectations are higher and the </w:t>
      </w:r>
      <w:proofErr w:type="gramStart"/>
      <w:r w:rsidRPr="00927B7D">
        <w:rPr>
          <w:rFonts w:eastAsia="Times New Roman" w:cstheme="minorHAnsi"/>
        </w:rPr>
        <w:t>work load</w:t>
      </w:r>
      <w:proofErr w:type="gramEnd"/>
      <w:r w:rsidRPr="00927B7D">
        <w:rPr>
          <w:rFonts w:eastAsia="Times New Roman" w:cstheme="minorHAnsi"/>
        </w:rPr>
        <w:t xml:space="preserve"> is greater.  Additionally, students are expected to complete all components of assessment for AP and IB evaluation, including IB Internal and External Assessments, IB exams, and AP exams.  Students who do not meet this requirement will have to pay a portion of the examination fee: $15 for AP exams and $45 for IB exams.  Please note that oversleeping, forgetting about an exam, getting in traffic delays, and feeling ill without a doctor’s note are not accepted reasons for missing an exam or taking a late exam.</w:t>
      </w:r>
    </w:p>
    <w:p w14:paraId="6D84F0C3" w14:textId="77777777" w:rsidR="00396A71" w:rsidRDefault="00396A71" w:rsidP="00396A71">
      <w:pPr>
        <w:spacing w:before="100" w:beforeAutospacing="1" w:after="100" w:afterAutospacing="1" w:line="240" w:lineRule="auto"/>
        <w:contextualSpacing/>
        <w:rPr>
          <w:rFonts w:eastAsia="Times New Roman" w:cstheme="minorHAnsi"/>
        </w:rPr>
      </w:pPr>
    </w:p>
    <w:p w14:paraId="2015599C" w14:textId="77777777" w:rsidR="00396A71" w:rsidRDefault="00396A71" w:rsidP="00396A71">
      <w:pPr>
        <w:spacing w:before="100" w:beforeAutospacing="1" w:after="100" w:afterAutospacing="1" w:line="240" w:lineRule="auto"/>
        <w:rPr>
          <w:rFonts w:eastAsia="Times New Roman" w:cstheme="minorHAnsi"/>
        </w:rPr>
      </w:pPr>
      <w:r w:rsidRPr="00927B7D">
        <w:rPr>
          <w:rFonts w:eastAsia="Times New Roman" w:cstheme="minorHAnsi"/>
        </w:rPr>
        <w:t>A student can expect their homework to take an average of 30 minutes to 1 hour, per class, to complete. Some classes have the regular homework of studying the material discussed in class and the time required for such homework will depend on the student.  Generally, AP and IB students should expect more: more learning, more work, more writing, more chall</w:t>
      </w:r>
      <w:r>
        <w:rPr>
          <w:rFonts w:eastAsia="Times New Roman" w:cstheme="minorHAnsi"/>
        </w:rPr>
        <w:t>enges, and more from themselves</w:t>
      </w:r>
    </w:p>
    <w:p w14:paraId="6E1B7762" w14:textId="77777777" w:rsidR="00396A71" w:rsidRPr="004D785B" w:rsidRDefault="00396A71" w:rsidP="00396A71">
      <w:pPr>
        <w:spacing w:before="100" w:beforeAutospacing="1" w:after="100" w:afterAutospacing="1" w:line="240" w:lineRule="auto"/>
        <w:contextualSpacing/>
        <w:rPr>
          <w:rFonts w:eastAsia="Times New Roman" w:cstheme="minorHAnsi"/>
        </w:rPr>
      </w:pPr>
      <w:r w:rsidRPr="004D785B">
        <w:rPr>
          <w:rFonts w:eastAsia="Times New Roman" w:cstheme="minorHAnsi"/>
          <w:u w:val="single"/>
        </w:rPr>
        <w:t>Late Policy</w:t>
      </w:r>
    </w:p>
    <w:p w14:paraId="2EBFCFE8" w14:textId="77777777" w:rsidR="00396A71" w:rsidRPr="004D785B" w:rsidRDefault="00396A71" w:rsidP="00396A71">
      <w:pPr>
        <w:spacing w:before="100" w:beforeAutospacing="1" w:after="100" w:afterAutospacing="1" w:line="240" w:lineRule="auto"/>
        <w:ind w:firstLine="720"/>
        <w:contextualSpacing/>
        <w:rPr>
          <w:rFonts w:eastAsia="Times New Roman" w:cstheme="minorHAnsi"/>
        </w:rPr>
      </w:pPr>
      <w:r w:rsidRPr="004D785B">
        <w:rPr>
          <w:rFonts w:eastAsia="Times New Roman" w:cstheme="minorHAnsi"/>
        </w:rPr>
        <w:t>First day late = 15 points off</w:t>
      </w:r>
    </w:p>
    <w:p w14:paraId="0F97C0F0" w14:textId="77777777" w:rsidR="00396A71" w:rsidRPr="004D785B" w:rsidRDefault="00396A71" w:rsidP="00396A71">
      <w:pPr>
        <w:spacing w:before="100" w:beforeAutospacing="1" w:after="100" w:afterAutospacing="1" w:line="240" w:lineRule="auto"/>
        <w:ind w:firstLine="720"/>
        <w:contextualSpacing/>
        <w:rPr>
          <w:rFonts w:eastAsia="Times New Roman" w:cstheme="minorHAnsi"/>
        </w:rPr>
      </w:pPr>
      <w:r w:rsidRPr="004D785B">
        <w:rPr>
          <w:rFonts w:eastAsia="Times New Roman" w:cstheme="minorHAnsi"/>
        </w:rPr>
        <w:t>Second day late= 10 more points off</w:t>
      </w:r>
    </w:p>
    <w:p w14:paraId="4BD17FDE" w14:textId="77777777" w:rsidR="00396A71" w:rsidRPr="004D785B" w:rsidRDefault="00396A71" w:rsidP="00396A71">
      <w:pPr>
        <w:spacing w:before="100" w:beforeAutospacing="1" w:after="100" w:afterAutospacing="1" w:line="240" w:lineRule="auto"/>
        <w:ind w:firstLine="720"/>
        <w:contextualSpacing/>
        <w:rPr>
          <w:rFonts w:eastAsia="Times New Roman" w:cstheme="minorHAnsi"/>
        </w:rPr>
      </w:pPr>
      <w:r w:rsidRPr="004D785B">
        <w:rPr>
          <w:rFonts w:eastAsia="Times New Roman" w:cstheme="minorHAnsi"/>
        </w:rPr>
        <w:t>Third day and subsequent days late= 10 more points off</w:t>
      </w:r>
    </w:p>
    <w:p w14:paraId="3F2348D5" w14:textId="77777777" w:rsidR="00396A71" w:rsidRPr="004D785B" w:rsidRDefault="00396A71" w:rsidP="00396A71">
      <w:pPr>
        <w:spacing w:before="100" w:beforeAutospacing="1" w:after="100" w:afterAutospacing="1" w:line="240" w:lineRule="auto"/>
        <w:contextualSpacing/>
        <w:rPr>
          <w:rFonts w:eastAsia="Times New Roman" w:cstheme="minorHAnsi"/>
        </w:rPr>
      </w:pPr>
      <w:r w:rsidRPr="004D785B">
        <w:rPr>
          <w:rFonts w:eastAsia="Times New Roman" w:cstheme="minorHAnsi"/>
        </w:rPr>
        <w:t>After 10 days, the missing assignment will be scored as a zero.</w:t>
      </w:r>
    </w:p>
    <w:p w14:paraId="47ADDD68" w14:textId="77777777" w:rsidR="00396A71" w:rsidRDefault="00396A71" w:rsidP="00396A71">
      <w:pPr>
        <w:spacing w:before="100" w:beforeAutospacing="1" w:after="100" w:afterAutospacing="1" w:line="240" w:lineRule="auto"/>
        <w:rPr>
          <w:rFonts w:eastAsia="Times New Roman" w:cstheme="minorHAnsi"/>
        </w:rPr>
      </w:pPr>
    </w:p>
    <w:p w14:paraId="7413CA4D" w14:textId="49D8C1B4" w:rsidR="00396A71" w:rsidRDefault="00396A71" w:rsidP="00396A71">
      <w:pPr>
        <w:spacing w:before="100" w:beforeAutospacing="1" w:after="100" w:afterAutospacing="1" w:line="240" w:lineRule="auto"/>
        <w:rPr>
          <w:rFonts w:eastAsia="Times New Roman" w:cstheme="minorHAnsi"/>
        </w:rPr>
      </w:pPr>
    </w:p>
    <w:p w14:paraId="1B8BFA7F" w14:textId="77777777" w:rsidR="000B4D4C" w:rsidRDefault="000B4D4C" w:rsidP="00396A71">
      <w:pPr>
        <w:spacing w:before="100" w:beforeAutospacing="1" w:after="100" w:afterAutospacing="1" w:line="240" w:lineRule="auto"/>
        <w:rPr>
          <w:rFonts w:eastAsia="Times New Roman" w:cstheme="minorHAnsi"/>
        </w:rPr>
      </w:pPr>
    </w:p>
    <w:p w14:paraId="3644DEEA" w14:textId="77777777" w:rsidR="00396A71" w:rsidRDefault="00396A71" w:rsidP="00396A71">
      <w:pPr>
        <w:spacing w:before="100" w:beforeAutospacing="1" w:after="100" w:afterAutospacing="1" w:line="240" w:lineRule="auto"/>
        <w:rPr>
          <w:rFonts w:eastAsia="Times New Roman" w:cstheme="minorHAnsi"/>
        </w:rPr>
      </w:pPr>
    </w:p>
    <w:p w14:paraId="0B288310" w14:textId="77777777" w:rsidR="00396A71" w:rsidRPr="004D785B" w:rsidRDefault="00396A71" w:rsidP="00396A71">
      <w:pPr>
        <w:spacing w:before="100" w:beforeAutospacing="1" w:after="100" w:afterAutospacing="1" w:line="240" w:lineRule="auto"/>
        <w:contextualSpacing/>
        <w:rPr>
          <w:rFonts w:eastAsia="Times New Roman" w:cstheme="minorHAnsi"/>
        </w:rPr>
      </w:pPr>
      <w:r w:rsidRPr="004D785B">
        <w:rPr>
          <w:rFonts w:eastAsia="Times New Roman" w:cstheme="minorHAnsi"/>
          <w:u w:val="single"/>
        </w:rPr>
        <w:t>Academic Honesty</w:t>
      </w:r>
    </w:p>
    <w:p w14:paraId="2C38BE4D" w14:textId="77777777" w:rsidR="00396A71" w:rsidRPr="004D785B" w:rsidRDefault="00396A71" w:rsidP="00396A71">
      <w:pPr>
        <w:spacing w:before="100" w:beforeAutospacing="1" w:after="100" w:afterAutospacing="1" w:line="240" w:lineRule="auto"/>
        <w:contextualSpacing/>
        <w:rPr>
          <w:rFonts w:eastAsia="Times New Roman" w:cstheme="minorHAnsi"/>
        </w:rPr>
      </w:pPr>
      <w:r w:rsidRPr="004D785B">
        <w:rPr>
          <w:rFonts w:eastAsia="Times New Roman" w:cstheme="minorHAnsi"/>
        </w:rPr>
        <w:t xml:space="preserve">Instances of academic malpractice will be taken very seriously. Malpractice includes the following: </w:t>
      </w:r>
    </w:p>
    <w:p w14:paraId="17E96060" w14:textId="77777777" w:rsidR="00396A71" w:rsidRPr="004D785B" w:rsidRDefault="00396A71" w:rsidP="00396A71">
      <w:pPr>
        <w:spacing w:before="100" w:beforeAutospacing="1" w:after="100" w:afterAutospacing="1" w:line="240" w:lineRule="auto"/>
        <w:ind w:left="1485" w:hanging="540"/>
        <w:contextualSpacing/>
        <w:rPr>
          <w:rFonts w:eastAsia="Times New Roman" w:cstheme="minorHAnsi"/>
        </w:rPr>
      </w:pPr>
      <w:r w:rsidRPr="004D785B">
        <w:rPr>
          <w:rFonts w:eastAsia="Times New Roman" w:cstheme="minorHAnsi"/>
        </w:rPr>
        <w:t xml:space="preserve">a. Plagiarism </w:t>
      </w:r>
    </w:p>
    <w:p w14:paraId="6F22F287" w14:textId="77777777" w:rsidR="00396A71" w:rsidRPr="004D785B" w:rsidRDefault="00396A71" w:rsidP="00396A71">
      <w:pPr>
        <w:spacing w:before="100" w:beforeAutospacing="1" w:after="100" w:afterAutospacing="1" w:line="240" w:lineRule="auto"/>
        <w:ind w:left="1485" w:hanging="540"/>
        <w:contextualSpacing/>
        <w:rPr>
          <w:rFonts w:eastAsia="Times New Roman" w:cstheme="minorHAnsi"/>
        </w:rPr>
      </w:pPr>
      <w:r w:rsidRPr="004D785B">
        <w:rPr>
          <w:rFonts w:eastAsia="Times New Roman" w:cstheme="minorHAnsi"/>
        </w:rPr>
        <w:t xml:space="preserve">b. Collusion </w:t>
      </w:r>
    </w:p>
    <w:p w14:paraId="2ABF12F7" w14:textId="77777777" w:rsidR="00396A71" w:rsidRPr="004D785B" w:rsidRDefault="00396A71" w:rsidP="00396A71">
      <w:pPr>
        <w:spacing w:before="100" w:beforeAutospacing="1" w:after="100" w:afterAutospacing="1" w:line="240" w:lineRule="auto"/>
        <w:ind w:left="1485" w:hanging="540"/>
        <w:contextualSpacing/>
        <w:rPr>
          <w:rFonts w:eastAsia="Times New Roman" w:cstheme="minorHAnsi"/>
        </w:rPr>
      </w:pPr>
      <w:r w:rsidRPr="004D785B">
        <w:rPr>
          <w:rFonts w:eastAsia="Times New Roman" w:cstheme="minorHAnsi"/>
        </w:rPr>
        <w:t xml:space="preserve">c. Duplication of work </w:t>
      </w:r>
    </w:p>
    <w:p w14:paraId="7F47532F" w14:textId="77777777" w:rsidR="00396A71" w:rsidRPr="004D785B" w:rsidRDefault="00396A71" w:rsidP="00396A71">
      <w:pPr>
        <w:spacing w:before="100" w:beforeAutospacing="1" w:after="100" w:afterAutospacing="1" w:line="240" w:lineRule="auto"/>
        <w:ind w:left="1485" w:hanging="540"/>
        <w:contextualSpacing/>
        <w:rPr>
          <w:rFonts w:eastAsia="Times New Roman" w:cstheme="minorHAnsi"/>
        </w:rPr>
      </w:pPr>
      <w:r w:rsidRPr="004D785B">
        <w:rPr>
          <w:rFonts w:eastAsia="Times New Roman" w:cstheme="minorHAnsi"/>
        </w:rPr>
        <w:t>d. Any other behavior that gains an unfair advantage for a candidate or that affects the results of another candidate</w:t>
      </w:r>
    </w:p>
    <w:p w14:paraId="6E4F40E3" w14:textId="77777777" w:rsidR="00396A71" w:rsidRPr="004D785B" w:rsidRDefault="00396A71" w:rsidP="00396A71">
      <w:pPr>
        <w:spacing w:before="100" w:beforeAutospacing="1" w:after="100" w:afterAutospacing="1" w:line="240" w:lineRule="auto"/>
        <w:ind w:left="1485" w:hanging="540"/>
        <w:contextualSpacing/>
        <w:rPr>
          <w:rFonts w:eastAsia="Times New Roman" w:cstheme="minorHAnsi"/>
        </w:rPr>
      </w:pPr>
      <w:r w:rsidRPr="004D785B">
        <w:rPr>
          <w:rFonts w:eastAsia="Times New Roman" w:cstheme="minorHAnsi"/>
        </w:rPr>
        <w:t> </w:t>
      </w:r>
    </w:p>
    <w:p w14:paraId="71792665" w14:textId="77777777" w:rsidR="00396A71" w:rsidRPr="004D785B" w:rsidRDefault="00396A71" w:rsidP="00396A71">
      <w:pPr>
        <w:spacing w:before="100" w:beforeAutospacing="1" w:after="100" w:afterAutospacing="1" w:line="240" w:lineRule="auto"/>
        <w:rPr>
          <w:rFonts w:eastAsia="Times New Roman" w:cstheme="minorHAnsi"/>
        </w:rPr>
      </w:pPr>
      <w:r w:rsidRPr="004D785B">
        <w:rPr>
          <w:rFonts w:eastAsia="Times New Roman" w:cstheme="minorHAnsi"/>
        </w:rPr>
        <w:t xml:space="preserve">If a teacher discovers evidence of student malpractice, they will first discuss the issue with the student.  If evidence of malpractice is found, the following will occur: </w:t>
      </w:r>
    </w:p>
    <w:p w14:paraId="4FC2DA1D" w14:textId="77777777" w:rsidR="00396A71" w:rsidRPr="004D785B" w:rsidRDefault="00396A71" w:rsidP="00396A71">
      <w:pPr>
        <w:spacing w:before="100" w:beforeAutospacing="1" w:after="100" w:afterAutospacing="1" w:line="240" w:lineRule="auto"/>
        <w:ind w:firstLine="720"/>
        <w:rPr>
          <w:rFonts w:eastAsia="Times New Roman" w:cstheme="minorHAnsi"/>
        </w:rPr>
      </w:pPr>
      <w:r w:rsidRPr="004D785B">
        <w:rPr>
          <w:rFonts w:eastAsia="Times New Roman" w:cstheme="minorHAnsi"/>
        </w:rPr>
        <w:t>First Offense:</w:t>
      </w:r>
    </w:p>
    <w:p w14:paraId="01367A42" w14:textId="77777777" w:rsidR="00396A71" w:rsidRPr="004D785B" w:rsidRDefault="00396A71" w:rsidP="00396A71">
      <w:pPr>
        <w:spacing w:before="100" w:beforeAutospacing="1" w:after="100" w:afterAutospacing="1" w:line="240" w:lineRule="auto"/>
        <w:ind w:left="1521"/>
        <w:rPr>
          <w:rFonts w:eastAsia="Times New Roman" w:cstheme="minorHAnsi"/>
        </w:rPr>
      </w:pPr>
      <w:r w:rsidRPr="004D785B">
        <w:rPr>
          <w:rFonts w:eastAsia="Times New Roman" w:cstheme="minorHAnsi"/>
        </w:rPr>
        <w:t xml:space="preserve">1) The parent will be contacted, and a formal administrative write-up will occur.  This write-up will serve as warning and will remain on file as documentation if any other instances of malpractice occur. </w:t>
      </w:r>
    </w:p>
    <w:p w14:paraId="21FCE2C9" w14:textId="77777777" w:rsidR="00396A71" w:rsidRPr="004D785B" w:rsidRDefault="00396A71" w:rsidP="00396A71">
      <w:pPr>
        <w:spacing w:before="100" w:beforeAutospacing="1" w:after="100" w:afterAutospacing="1" w:line="240" w:lineRule="auto"/>
        <w:ind w:left="1521"/>
        <w:rPr>
          <w:rFonts w:eastAsia="Times New Roman" w:cstheme="minorHAnsi"/>
        </w:rPr>
      </w:pPr>
      <w:r w:rsidRPr="004D785B">
        <w:rPr>
          <w:rFonts w:eastAsia="Times New Roman" w:cstheme="minorHAnsi"/>
        </w:rPr>
        <w:t xml:space="preserve">2) The teacher, parent, and student will discuss the seriousness of malpractice and the resulting effect on the class grade.  If the student is an IB student (either in Grimsley’s Diploma </w:t>
      </w:r>
      <w:proofErr w:type="spellStart"/>
      <w:r w:rsidRPr="004D785B">
        <w:rPr>
          <w:rFonts w:eastAsia="Times New Roman" w:cstheme="minorHAnsi"/>
        </w:rPr>
        <w:t>Programme</w:t>
      </w:r>
      <w:proofErr w:type="spellEnd"/>
      <w:r w:rsidRPr="004D785B">
        <w:rPr>
          <w:rFonts w:eastAsia="Times New Roman" w:cstheme="minorHAnsi"/>
        </w:rPr>
        <w:t xml:space="preserve"> or as a Grimsley Pre-IB student), the IB Coordinator will be notified and the malpractice will be placed in the student’s file.</w:t>
      </w:r>
    </w:p>
    <w:p w14:paraId="7D950452" w14:textId="77777777" w:rsidR="00396A71" w:rsidRPr="004D785B" w:rsidRDefault="00396A71" w:rsidP="00396A71">
      <w:pPr>
        <w:spacing w:before="100" w:beforeAutospacing="1" w:after="100" w:afterAutospacing="1" w:line="240" w:lineRule="auto"/>
        <w:ind w:left="801" w:firstLine="720"/>
        <w:rPr>
          <w:rFonts w:eastAsia="Times New Roman" w:cstheme="minorHAnsi"/>
        </w:rPr>
      </w:pPr>
      <w:r w:rsidRPr="004D785B">
        <w:rPr>
          <w:rFonts w:eastAsia="Times New Roman" w:cstheme="minorHAnsi"/>
        </w:rPr>
        <w:t xml:space="preserve">3) The student earns a </w:t>
      </w:r>
      <w:proofErr w:type="gramStart"/>
      <w:r w:rsidRPr="004D785B">
        <w:rPr>
          <w:rFonts w:eastAsia="Times New Roman" w:cstheme="minorHAnsi"/>
        </w:rPr>
        <w:t>0 class</w:t>
      </w:r>
      <w:proofErr w:type="gramEnd"/>
      <w:r w:rsidRPr="004D785B">
        <w:rPr>
          <w:rFonts w:eastAsia="Times New Roman" w:cstheme="minorHAnsi"/>
        </w:rPr>
        <w:t xml:space="preserve"> grade for the assignment.   </w:t>
      </w:r>
    </w:p>
    <w:p w14:paraId="58D3B82F" w14:textId="77777777" w:rsidR="00396A71" w:rsidRPr="004D785B" w:rsidRDefault="00396A71" w:rsidP="00396A71">
      <w:pPr>
        <w:spacing w:before="100" w:beforeAutospacing="1" w:after="100" w:afterAutospacing="1" w:line="240" w:lineRule="auto"/>
        <w:ind w:firstLine="720"/>
        <w:rPr>
          <w:rFonts w:eastAsia="Times New Roman" w:cstheme="minorHAnsi"/>
        </w:rPr>
      </w:pPr>
      <w:r w:rsidRPr="004D785B">
        <w:rPr>
          <w:rFonts w:eastAsia="Times New Roman" w:cstheme="minorHAnsi"/>
        </w:rPr>
        <w:t>Second Offense:</w:t>
      </w:r>
    </w:p>
    <w:p w14:paraId="4D4DC501" w14:textId="77777777" w:rsidR="00396A71" w:rsidRPr="004D785B" w:rsidRDefault="00396A71" w:rsidP="00396A71">
      <w:pPr>
        <w:spacing w:before="100" w:beforeAutospacing="1" w:after="100" w:afterAutospacing="1" w:line="240" w:lineRule="auto"/>
        <w:ind w:left="1521"/>
        <w:rPr>
          <w:rFonts w:eastAsia="Times New Roman" w:cstheme="minorHAnsi"/>
        </w:rPr>
      </w:pPr>
      <w:r w:rsidRPr="004D785B">
        <w:rPr>
          <w:rFonts w:eastAsia="Times New Roman" w:cstheme="minorHAnsi"/>
        </w:rPr>
        <w:t>1) The parent will be contacted, and a formal administrative write-up will occur.  This write-up will result in disciplinary action.</w:t>
      </w:r>
    </w:p>
    <w:p w14:paraId="3B8BA0B7" w14:textId="77777777" w:rsidR="00396A71" w:rsidRPr="004D785B" w:rsidRDefault="00396A71" w:rsidP="00396A71">
      <w:pPr>
        <w:spacing w:before="100" w:beforeAutospacing="1" w:after="100" w:afterAutospacing="1" w:line="240" w:lineRule="auto"/>
        <w:ind w:left="1521"/>
        <w:rPr>
          <w:rFonts w:eastAsia="Times New Roman" w:cstheme="minorHAnsi"/>
        </w:rPr>
      </w:pPr>
      <w:r w:rsidRPr="004D785B">
        <w:rPr>
          <w:rFonts w:eastAsia="Times New Roman" w:cstheme="minorHAnsi"/>
        </w:rPr>
        <w:t xml:space="preserve">2) The teacher will notify the IB Coordinator, if applicable. The IB Coordinator will contact the student and his/her parents and decide if the student will be allowed to continue in the IB Diploma </w:t>
      </w:r>
      <w:proofErr w:type="spellStart"/>
      <w:r w:rsidRPr="004D785B">
        <w:rPr>
          <w:rFonts w:eastAsia="Times New Roman" w:cstheme="minorHAnsi"/>
        </w:rPr>
        <w:t>Programme</w:t>
      </w:r>
      <w:proofErr w:type="spellEnd"/>
      <w:r w:rsidRPr="004D785B">
        <w:rPr>
          <w:rFonts w:eastAsia="Times New Roman" w:cstheme="minorHAnsi"/>
        </w:rPr>
        <w:t xml:space="preserve"> at Grimsley High School.</w:t>
      </w:r>
    </w:p>
    <w:p w14:paraId="76A14ECA" w14:textId="77777777" w:rsidR="0068723F" w:rsidRDefault="0068723F" w:rsidP="00E87150">
      <w:pPr>
        <w:contextualSpacing/>
      </w:pPr>
      <w:r>
        <w:t xml:space="preserve">  </w:t>
      </w:r>
    </w:p>
    <w:p w14:paraId="25589212" w14:textId="77777777" w:rsidR="00ED2DFB" w:rsidRPr="003739E7" w:rsidRDefault="00663994" w:rsidP="00E87150">
      <w:pPr>
        <w:contextualSpacing/>
        <w:rPr>
          <w:b/>
          <w:u w:val="single"/>
        </w:rPr>
      </w:pPr>
      <w:r w:rsidRPr="003739E7">
        <w:rPr>
          <w:b/>
          <w:u w:val="single"/>
        </w:rPr>
        <w:t>Course Outline</w:t>
      </w:r>
    </w:p>
    <w:p w14:paraId="51E88B96" w14:textId="0C8CA377" w:rsidR="00ED2DFB" w:rsidRDefault="00663994" w:rsidP="00E87150">
      <w:pPr>
        <w:contextualSpacing/>
      </w:pPr>
      <w:r>
        <w:t xml:space="preserve">This course will </w:t>
      </w:r>
      <w:r w:rsidR="00781A83">
        <w:t>cover eleven</w:t>
      </w:r>
      <w:r w:rsidR="0083112F">
        <w:t xml:space="preserve"> topics and one option</w:t>
      </w:r>
      <w:r w:rsidR="00ED2DFB">
        <w:t xml:space="preserve">. </w:t>
      </w:r>
      <w:r>
        <w:t xml:space="preserve">Topics are listed below. </w:t>
      </w:r>
      <w:r w:rsidR="0083112F">
        <w:t xml:space="preserve">The option </w:t>
      </w:r>
      <w:r w:rsidR="0009528B">
        <w:t xml:space="preserve">covered </w:t>
      </w:r>
      <w:r w:rsidR="0083112F">
        <w:t xml:space="preserve">this year will be </w:t>
      </w:r>
      <w:r w:rsidR="0009528B">
        <w:t xml:space="preserve">biochemistry, but students </w:t>
      </w:r>
      <w:r w:rsidR="00552517">
        <w:t>may study an addition option on their own</w:t>
      </w:r>
      <w:r>
        <w:t>.</w:t>
      </w:r>
    </w:p>
    <w:p w14:paraId="613FEB88" w14:textId="77777777" w:rsidR="00BB4643" w:rsidRDefault="00BB4643" w:rsidP="00E87150">
      <w:pPr>
        <w:contextualSpacing/>
      </w:pPr>
    </w:p>
    <w:p w14:paraId="392D0434" w14:textId="75D01594" w:rsidR="00ED0C25" w:rsidRDefault="00E23DBD" w:rsidP="00E87150">
      <w:pPr>
        <w:contextualSpacing/>
      </w:pPr>
      <w:r w:rsidRPr="00C06561">
        <w:rPr>
          <w:u w:val="single"/>
        </w:rPr>
        <w:t>Class</w:t>
      </w:r>
      <w:r w:rsidR="00160789" w:rsidRPr="00C06561">
        <w:rPr>
          <w:u w:val="single"/>
        </w:rPr>
        <w:t xml:space="preserve"> Notebook</w:t>
      </w:r>
      <w:r w:rsidRPr="00C06561">
        <w:rPr>
          <w:u w:val="single"/>
        </w:rPr>
        <w:t>s</w:t>
      </w:r>
      <w:r w:rsidR="00160789">
        <w:t>-</w:t>
      </w:r>
      <w:r w:rsidR="00BB4643">
        <w:t xml:space="preserve"> </w:t>
      </w:r>
      <w:r w:rsidR="00341A62">
        <w:t xml:space="preserve">Class notes, </w:t>
      </w:r>
      <w:r w:rsidR="00552517">
        <w:t>homework</w:t>
      </w:r>
      <w:r w:rsidR="00341A62">
        <w:t xml:space="preserve">, and </w:t>
      </w:r>
      <w:r w:rsidR="00552517">
        <w:t>labs</w:t>
      </w:r>
      <w:r w:rsidR="00341A62">
        <w:t xml:space="preserve"> will be completed in the notebook</w:t>
      </w:r>
      <w:r>
        <w:t xml:space="preserve">. </w:t>
      </w:r>
      <w:r w:rsidR="00552517">
        <w:t xml:space="preserve">There will be a homework assignment for every page of notes given. Homework assignments </w:t>
      </w:r>
      <w:r w:rsidR="00F56F83">
        <w:t xml:space="preserve">are due the following day and may be checked for completion but will only be graded for accuracy when notebooks are collected on test day. </w:t>
      </w:r>
      <w:r w:rsidR="00A156C1">
        <w:t>You must be present in class to receive a completion check</w:t>
      </w:r>
      <w:r w:rsidR="00A84F6C">
        <w:t xml:space="preserve">. All notes and assignments will be posted on </w:t>
      </w:r>
      <w:proofErr w:type="spellStart"/>
      <w:r w:rsidR="00A84F6C">
        <w:t>managebac</w:t>
      </w:r>
      <w:proofErr w:type="spellEnd"/>
      <w:r w:rsidR="00A84F6C">
        <w:t xml:space="preserve"> and/or </w:t>
      </w:r>
      <w:hyperlink r:id="rId7" w:history="1">
        <w:r w:rsidR="00C84687" w:rsidRPr="00205279">
          <w:rPr>
            <w:rStyle w:val="Hyperlink"/>
          </w:rPr>
          <w:t>www.zbiology.weebly.com</w:t>
        </w:r>
      </w:hyperlink>
      <w:r w:rsidR="00C84687">
        <w:t xml:space="preserve"> so that absent students may keep up with the pace of the class.</w:t>
      </w:r>
      <w:bookmarkStart w:id="0" w:name="_GoBack"/>
      <w:bookmarkEnd w:id="0"/>
    </w:p>
    <w:p w14:paraId="567171A0" w14:textId="0CC57B23" w:rsidR="003739E7" w:rsidRDefault="003739E7" w:rsidP="00E87150">
      <w:pPr>
        <w:contextualSpacing/>
      </w:pPr>
      <w:r w:rsidRPr="00C06561">
        <w:rPr>
          <w:u w:val="single"/>
        </w:rPr>
        <w:lastRenderedPageBreak/>
        <w:t>Internal Asses</w:t>
      </w:r>
      <w:r w:rsidR="008C60D7" w:rsidRPr="00C06561">
        <w:rPr>
          <w:u w:val="single"/>
        </w:rPr>
        <w:t>s</w:t>
      </w:r>
      <w:r w:rsidRPr="00C06561">
        <w:rPr>
          <w:u w:val="single"/>
        </w:rPr>
        <w:t>ment</w:t>
      </w:r>
      <w:r w:rsidR="00B408FC" w:rsidRPr="00C06561">
        <w:rPr>
          <w:u w:val="single"/>
        </w:rPr>
        <w:t xml:space="preserve"> (IA)</w:t>
      </w:r>
      <w:r w:rsidR="00B408FC">
        <w:t xml:space="preserve">- </w:t>
      </w:r>
      <w:r>
        <w:t xml:space="preserve">Students </w:t>
      </w:r>
      <w:r w:rsidR="00C52F7D">
        <w:t>will design and</w:t>
      </w:r>
      <w:r w:rsidR="007A0F32">
        <w:t xml:space="preserve"> execute, a 10</w:t>
      </w:r>
      <w:r w:rsidR="00B94D17">
        <w:t>-</w:t>
      </w:r>
      <w:r w:rsidR="007A0F32">
        <w:t xml:space="preserve"> hour experiment termed an individual investigation.</w:t>
      </w:r>
      <w:r w:rsidR="008A1FCA">
        <w:t xml:space="preserve"> </w:t>
      </w:r>
      <w:r w:rsidR="007A0F32">
        <w:t>This assignment is mandatory</w:t>
      </w:r>
      <w:r w:rsidR="009D30B3">
        <w:t xml:space="preserve"> and counts as 1/5</w:t>
      </w:r>
      <w:r w:rsidR="009D30B3" w:rsidRPr="009D30B3">
        <w:rPr>
          <w:vertAlign w:val="superscript"/>
        </w:rPr>
        <w:t>th</w:t>
      </w:r>
      <w:r w:rsidR="009D30B3">
        <w:t xml:space="preserve"> </w:t>
      </w:r>
      <w:r w:rsidR="00F54812">
        <w:t>of your IB exam score</w:t>
      </w:r>
      <w:r w:rsidR="007A0F32">
        <w:t>. The lab</w:t>
      </w:r>
      <w:r w:rsidR="00C52F7D">
        <w:t xml:space="preserve"> will be assessed</w:t>
      </w:r>
      <w:r w:rsidR="00203C6C">
        <w:t xml:space="preserve"> based on five criteria: personal engagement, exploration, analysis, evaluation, and communication</w:t>
      </w:r>
      <w:r w:rsidR="00C52F7D">
        <w:t>.</w:t>
      </w:r>
      <w:r w:rsidR="008A1FCA">
        <w:t xml:space="preserve"> </w:t>
      </w:r>
      <w:r w:rsidR="00C52F7D">
        <w:t>T</w:t>
      </w:r>
      <w:r w:rsidR="008A1FCA">
        <w:t>he IB</w:t>
      </w:r>
      <w:r w:rsidR="00BB4643">
        <w:t xml:space="preserve"> mandated</w:t>
      </w:r>
      <w:r w:rsidR="008A1FCA">
        <w:t xml:space="preserve"> scoring rubric</w:t>
      </w:r>
      <w:r w:rsidR="00C52F7D">
        <w:t xml:space="preserve"> will be used to score the lab</w:t>
      </w:r>
      <w:r w:rsidR="00433CE4">
        <w:t xml:space="preserve">. In addition to counting toward the IB </w:t>
      </w:r>
      <w:r w:rsidR="00F0079E">
        <w:t xml:space="preserve">exam score, students will receive a 3Q </w:t>
      </w:r>
      <w:r w:rsidR="00E83277">
        <w:t>test</w:t>
      </w:r>
      <w:r w:rsidR="00F0079E">
        <w:t xml:space="preserve"> </w:t>
      </w:r>
      <w:r w:rsidR="00E83277">
        <w:t xml:space="preserve">grade for the assignment. Labs will be due around </w:t>
      </w:r>
      <w:r w:rsidR="00EF5371">
        <w:t>March 22</w:t>
      </w:r>
      <w:r w:rsidR="00EF5371" w:rsidRPr="00EF5371">
        <w:rPr>
          <w:vertAlign w:val="superscript"/>
        </w:rPr>
        <w:t>nd</w:t>
      </w:r>
      <w:r w:rsidR="00EF5371">
        <w:t xml:space="preserve"> (a firm due date will be set closer to that time).</w:t>
      </w:r>
    </w:p>
    <w:p w14:paraId="5920ED2D" w14:textId="77777777" w:rsidR="008A1FCA" w:rsidRDefault="008A1FCA" w:rsidP="00E87150">
      <w:pPr>
        <w:contextualSpacing/>
      </w:pPr>
    </w:p>
    <w:p w14:paraId="5F37C052" w14:textId="5BFEE188" w:rsidR="008A1FCA" w:rsidRDefault="008A1FCA" w:rsidP="00E87150">
      <w:pPr>
        <w:contextualSpacing/>
      </w:pPr>
      <w:r w:rsidRPr="00C06561">
        <w:rPr>
          <w:u w:val="single"/>
        </w:rPr>
        <w:t>Group 4 project</w:t>
      </w:r>
      <w:r>
        <w:t xml:space="preserve">- IB </w:t>
      </w:r>
      <w:r w:rsidR="00341A62">
        <w:t xml:space="preserve">Chemistry </w:t>
      </w:r>
      <w:r>
        <w:t xml:space="preserve">SL is an experimental science along </w:t>
      </w:r>
      <w:r w:rsidR="00396A71">
        <w:t xml:space="preserve">with IB </w:t>
      </w:r>
      <w:r w:rsidR="00341A62">
        <w:t>Biology</w:t>
      </w:r>
      <w:r>
        <w:t>.  Students in these courses are required to complete the grou</w:t>
      </w:r>
      <w:r w:rsidR="00B408FC">
        <w:t>p 4 P</w:t>
      </w:r>
      <w:r>
        <w:t xml:space="preserve">roject.   </w:t>
      </w:r>
      <w:r w:rsidR="00396A71">
        <w:t>Groups</w:t>
      </w:r>
      <w:r w:rsidR="00341A62">
        <w:t xml:space="preserve"> will consist of chemistry and biology</w:t>
      </w:r>
      <w:r>
        <w:t xml:space="preserve"> students.  Students will be allowed 10 hours to work on the group 4 project.  Th</w:t>
      </w:r>
      <w:r w:rsidR="00C52F7D">
        <w:t>is is a mandatory assignment.</w:t>
      </w:r>
      <w:r w:rsidR="00BB4643">
        <w:t xml:space="preserve">  The group 4 project will count</w:t>
      </w:r>
      <w:r w:rsidR="00C52F7D">
        <w:t xml:space="preserve"> as </w:t>
      </w:r>
      <w:r w:rsidR="00433CE4">
        <w:t>a</w:t>
      </w:r>
      <w:r w:rsidR="00C52F7D">
        <w:t xml:space="preserve"> lab grade</w:t>
      </w:r>
      <w:r w:rsidR="00BB4643">
        <w:t>.</w:t>
      </w:r>
    </w:p>
    <w:p w14:paraId="78D9F5FB" w14:textId="77777777" w:rsidR="00BB4643" w:rsidRDefault="00BB4643" w:rsidP="00E87150">
      <w:pPr>
        <w:contextualSpacing/>
      </w:pPr>
    </w:p>
    <w:p w14:paraId="5CBEA979" w14:textId="2B628DEA" w:rsidR="005066C9" w:rsidRDefault="00160789" w:rsidP="00E87150">
      <w:pPr>
        <w:contextualSpacing/>
      </w:pPr>
      <w:r w:rsidRPr="00C06561">
        <w:rPr>
          <w:u w:val="single"/>
        </w:rPr>
        <w:t>Tests</w:t>
      </w:r>
      <w:r>
        <w:t xml:space="preserve">- </w:t>
      </w:r>
      <w:r w:rsidR="00BA7A5A">
        <w:t xml:space="preserve">Tests will occur </w:t>
      </w:r>
      <w:r w:rsidR="00EC79A7">
        <w:t xml:space="preserve">at least every other unit. All tests will have a small </w:t>
      </w:r>
      <w:r w:rsidR="007C3BEC">
        <w:t xml:space="preserve">set of cumulative </w:t>
      </w:r>
      <w:proofErr w:type="gramStart"/>
      <w:r w:rsidR="007C3BEC">
        <w:t>multiple choice</w:t>
      </w:r>
      <w:proofErr w:type="gramEnd"/>
      <w:r w:rsidR="007C3BEC">
        <w:t xml:space="preserve"> questions followed by unit-specific short answer questions.</w:t>
      </w:r>
    </w:p>
    <w:p w14:paraId="7EEB0439" w14:textId="77777777" w:rsidR="00420DE5" w:rsidRDefault="00420DE5" w:rsidP="00E87150">
      <w:pPr>
        <w:contextualSpacing/>
      </w:pPr>
    </w:p>
    <w:p w14:paraId="19787A93" w14:textId="31A5F2EE" w:rsidR="008E69CF" w:rsidRDefault="008E69CF" w:rsidP="00E87150">
      <w:pPr>
        <w:contextualSpacing/>
      </w:pPr>
      <w:r w:rsidRPr="00420DE5">
        <w:rPr>
          <w:u w:val="single"/>
        </w:rPr>
        <w:t>External</w:t>
      </w:r>
      <w:r w:rsidR="00160789" w:rsidRPr="00420DE5">
        <w:rPr>
          <w:u w:val="single"/>
        </w:rPr>
        <w:t xml:space="preserve"> Assessment</w:t>
      </w:r>
      <w:r w:rsidR="00160789">
        <w:t xml:space="preserve">- </w:t>
      </w:r>
      <w:r>
        <w:t xml:space="preserve">The external assessment is the exam that IB </w:t>
      </w:r>
      <w:r w:rsidR="00341A62">
        <w:t>Chemistry</w:t>
      </w:r>
      <w:r>
        <w:t xml:space="preserve"> students take </w:t>
      </w:r>
      <w:r w:rsidR="00A7402F">
        <w:t xml:space="preserve">on </w:t>
      </w:r>
      <w:r w:rsidR="00A7402F" w:rsidRPr="00A7402F">
        <w:rPr>
          <w:b/>
          <w:sz w:val="48"/>
          <w:u w:val="single"/>
        </w:rPr>
        <w:t xml:space="preserve">MAY </w:t>
      </w:r>
      <w:r w:rsidR="007965F6">
        <w:rPr>
          <w:b/>
          <w:sz w:val="48"/>
          <w:u w:val="single"/>
        </w:rPr>
        <w:t>15</w:t>
      </w:r>
      <w:r w:rsidR="007965F6" w:rsidRPr="007965F6">
        <w:rPr>
          <w:b/>
          <w:sz w:val="48"/>
          <w:u w:val="single"/>
          <w:vertAlign w:val="superscript"/>
        </w:rPr>
        <w:t>th</w:t>
      </w:r>
      <w:r w:rsidR="00A7402F" w:rsidRPr="00A7402F">
        <w:rPr>
          <w:b/>
          <w:sz w:val="48"/>
          <w:u w:val="single"/>
        </w:rPr>
        <w:t xml:space="preserve"> &amp; </w:t>
      </w:r>
      <w:r w:rsidR="007965F6">
        <w:rPr>
          <w:b/>
          <w:sz w:val="48"/>
          <w:u w:val="single"/>
        </w:rPr>
        <w:t>18</w:t>
      </w:r>
      <w:r w:rsidR="007965F6" w:rsidRPr="007965F6">
        <w:rPr>
          <w:b/>
          <w:sz w:val="48"/>
          <w:u w:val="single"/>
          <w:vertAlign w:val="superscript"/>
        </w:rPr>
        <w:t>th</w:t>
      </w:r>
      <w:r>
        <w:t xml:space="preserve">.  It consists of 3 parts:  </w:t>
      </w:r>
    </w:p>
    <w:p w14:paraId="3E03174B" w14:textId="1B4680DB" w:rsidR="008E69CF" w:rsidRDefault="00A7402F" w:rsidP="00E87150">
      <w:pPr>
        <w:contextualSpacing/>
      </w:pPr>
      <w:r w:rsidRPr="00A7402F">
        <w:t>Day 1</w:t>
      </w:r>
      <w:r>
        <w:rPr>
          <w:b/>
        </w:rPr>
        <w:t xml:space="preserve"> -</w:t>
      </w:r>
      <w:r w:rsidR="008E69CF" w:rsidRPr="00341A62">
        <w:rPr>
          <w:b/>
        </w:rPr>
        <w:t>Paper 1</w:t>
      </w:r>
      <w:r w:rsidR="00160789">
        <w:t>=</w:t>
      </w:r>
      <w:r w:rsidR="008E69CF">
        <w:t xml:space="preserve"> </w:t>
      </w:r>
      <w:r w:rsidR="00341A62">
        <w:t>30</w:t>
      </w:r>
      <w:r w:rsidR="008E69CF">
        <w:t xml:space="preserve"> multiple choice</w:t>
      </w:r>
      <w:r w:rsidR="00341A62">
        <w:t xml:space="preserve"> questions</w:t>
      </w:r>
      <w:r w:rsidR="008E69CF">
        <w:t xml:space="preserve"> covering the core topics </w:t>
      </w:r>
    </w:p>
    <w:p w14:paraId="17A17370" w14:textId="46656276" w:rsidR="008E69CF" w:rsidRDefault="00A7402F" w:rsidP="00E87150">
      <w:pPr>
        <w:contextualSpacing/>
      </w:pPr>
      <w:r w:rsidRPr="00A7402F">
        <w:t>Day 1</w:t>
      </w:r>
      <w:r>
        <w:rPr>
          <w:b/>
        </w:rPr>
        <w:t xml:space="preserve"> - </w:t>
      </w:r>
      <w:r w:rsidR="008E69CF" w:rsidRPr="00341A62">
        <w:rPr>
          <w:b/>
        </w:rPr>
        <w:t>Paper 2</w:t>
      </w:r>
      <w:r w:rsidR="00160789">
        <w:t>=</w:t>
      </w:r>
      <w:r w:rsidR="008E69CF">
        <w:t xml:space="preserve"> </w:t>
      </w:r>
      <w:r w:rsidR="00341A62">
        <w:t>short answer and extended response questions on core material</w:t>
      </w:r>
    </w:p>
    <w:p w14:paraId="3A7F2614" w14:textId="77777777" w:rsidR="007965F6" w:rsidRDefault="007965F6" w:rsidP="00E87150">
      <w:pPr>
        <w:contextualSpacing/>
      </w:pPr>
    </w:p>
    <w:p w14:paraId="27D64557" w14:textId="3AE4A59B" w:rsidR="001D7205" w:rsidRDefault="00A7402F" w:rsidP="00E87150">
      <w:pPr>
        <w:contextualSpacing/>
      </w:pPr>
      <w:r w:rsidRPr="00A7402F">
        <w:t xml:space="preserve">Day 2 </w:t>
      </w:r>
      <w:r>
        <w:rPr>
          <w:b/>
        </w:rPr>
        <w:t xml:space="preserve">- </w:t>
      </w:r>
      <w:r w:rsidR="008E69CF" w:rsidRPr="00341A62">
        <w:rPr>
          <w:b/>
        </w:rPr>
        <w:t>Paper 3</w:t>
      </w:r>
      <w:r w:rsidR="00160789">
        <w:t>=</w:t>
      </w:r>
      <w:r w:rsidR="00B94D17">
        <w:t xml:space="preserve"> </w:t>
      </w:r>
      <w:proofErr w:type="gramStart"/>
      <w:r w:rsidR="00341A62">
        <w:t>data based</w:t>
      </w:r>
      <w:proofErr w:type="gramEnd"/>
      <w:r w:rsidR="00341A62">
        <w:t xml:space="preserve"> question, short answer questions based on experimental work, short and extended response questions covering the option topic covered</w:t>
      </w:r>
    </w:p>
    <w:p w14:paraId="70B20B10" w14:textId="77777777" w:rsidR="007965F6" w:rsidRPr="00630E71" w:rsidRDefault="007965F6" w:rsidP="00E87150">
      <w:pPr>
        <w:contextualSpacing/>
      </w:pPr>
    </w:p>
    <w:p w14:paraId="622ED02D" w14:textId="77777777" w:rsidR="0068723F" w:rsidRDefault="00B408FC" w:rsidP="00E87150">
      <w:pPr>
        <w:contextualSpacing/>
        <w:rPr>
          <w:b/>
          <w:bCs/>
        </w:rPr>
      </w:pPr>
      <w:r>
        <w:rPr>
          <w:b/>
          <w:bCs/>
        </w:rPr>
        <w:t>IB Biology Topics</w:t>
      </w:r>
      <w:r w:rsidR="00B94D17">
        <w:rPr>
          <w:b/>
          <w:bCs/>
        </w:rPr>
        <w:t xml:space="preserve"> and Options</w:t>
      </w:r>
    </w:p>
    <w:p w14:paraId="38F549AE" w14:textId="77777777" w:rsidR="00517AA4" w:rsidRPr="00517AA4" w:rsidRDefault="00517AA4" w:rsidP="00E87150">
      <w:pPr>
        <w:contextualSpacing/>
        <w:rPr>
          <w:bCs/>
        </w:rPr>
      </w:pPr>
      <w:r>
        <w:rPr>
          <w:bCs/>
        </w:rPr>
        <w:t>(This is not necessarily the order in which topics will be covered)</w:t>
      </w:r>
    </w:p>
    <w:tbl>
      <w:tblPr>
        <w:tblStyle w:val="TableGrid"/>
        <w:tblW w:w="0" w:type="auto"/>
        <w:tblLook w:val="04A0" w:firstRow="1" w:lastRow="0" w:firstColumn="1" w:lastColumn="0" w:noHBand="0" w:noVBand="1"/>
      </w:tblPr>
      <w:tblGrid>
        <w:gridCol w:w="3192"/>
        <w:gridCol w:w="3486"/>
      </w:tblGrid>
      <w:tr w:rsidR="00485977" w14:paraId="1C2C8F2D" w14:textId="77777777" w:rsidTr="0097610D">
        <w:tc>
          <w:tcPr>
            <w:tcW w:w="3192" w:type="dxa"/>
          </w:tcPr>
          <w:p w14:paraId="3518714D" w14:textId="77777777" w:rsidR="00485977" w:rsidRPr="005D21A2" w:rsidRDefault="00485977" w:rsidP="00E87150">
            <w:pPr>
              <w:contextualSpacing/>
              <w:rPr>
                <w:sz w:val="18"/>
                <w:szCs w:val="18"/>
              </w:rPr>
            </w:pPr>
            <w:r w:rsidRPr="005D21A2">
              <w:rPr>
                <w:sz w:val="18"/>
                <w:szCs w:val="18"/>
              </w:rPr>
              <w:t>Topic</w:t>
            </w:r>
          </w:p>
        </w:tc>
        <w:tc>
          <w:tcPr>
            <w:tcW w:w="3486" w:type="dxa"/>
          </w:tcPr>
          <w:p w14:paraId="05BF6FB1" w14:textId="77777777" w:rsidR="00485977" w:rsidRPr="005D21A2" w:rsidRDefault="00485977" w:rsidP="00E87150">
            <w:pPr>
              <w:contextualSpacing/>
              <w:rPr>
                <w:sz w:val="18"/>
                <w:szCs w:val="18"/>
              </w:rPr>
            </w:pPr>
          </w:p>
        </w:tc>
      </w:tr>
      <w:tr w:rsidR="00485977" w14:paraId="76967A0C" w14:textId="77777777" w:rsidTr="0097610D">
        <w:tc>
          <w:tcPr>
            <w:tcW w:w="3192" w:type="dxa"/>
          </w:tcPr>
          <w:p w14:paraId="747D7BD3" w14:textId="77777777" w:rsidR="00485977" w:rsidRPr="005D21A2" w:rsidRDefault="00485977" w:rsidP="00E87150">
            <w:pPr>
              <w:contextualSpacing/>
              <w:rPr>
                <w:sz w:val="18"/>
                <w:szCs w:val="18"/>
              </w:rPr>
            </w:pPr>
            <w:r w:rsidRPr="005D21A2">
              <w:rPr>
                <w:sz w:val="18"/>
                <w:szCs w:val="18"/>
              </w:rPr>
              <w:t>Lab Skills/Statistical Analysis</w:t>
            </w:r>
          </w:p>
        </w:tc>
        <w:tc>
          <w:tcPr>
            <w:tcW w:w="3486" w:type="dxa"/>
          </w:tcPr>
          <w:p w14:paraId="0D043CA0" w14:textId="77777777" w:rsidR="00485977" w:rsidRPr="005D21A2" w:rsidRDefault="00485977" w:rsidP="00E87150">
            <w:pPr>
              <w:contextualSpacing/>
              <w:rPr>
                <w:sz w:val="18"/>
                <w:szCs w:val="18"/>
              </w:rPr>
            </w:pPr>
          </w:p>
        </w:tc>
      </w:tr>
      <w:tr w:rsidR="00485977" w14:paraId="1B093204" w14:textId="77777777" w:rsidTr="0097610D">
        <w:tc>
          <w:tcPr>
            <w:tcW w:w="3192" w:type="dxa"/>
          </w:tcPr>
          <w:p w14:paraId="05D519D8" w14:textId="77777777" w:rsidR="00485977" w:rsidRPr="005D21A2" w:rsidRDefault="00485977" w:rsidP="00341A62">
            <w:pPr>
              <w:contextualSpacing/>
              <w:rPr>
                <w:sz w:val="20"/>
                <w:szCs w:val="20"/>
              </w:rPr>
            </w:pPr>
            <w:r w:rsidRPr="005D21A2">
              <w:rPr>
                <w:sz w:val="20"/>
                <w:szCs w:val="20"/>
              </w:rPr>
              <w:t xml:space="preserve">#1 </w:t>
            </w:r>
            <w:proofErr w:type="spellStart"/>
            <w:r w:rsidR="00341A62">
              <w:rPr>
                <w:sz w:val="20"/>
                <w:szCs w:val="20"/>
              </w:rPr>
              <w:t>Stoichiometrical</w:t>
            </w:r>
            <w:proofErr w:type="spellEnd"/>
            <w:r w:rsidR="00341A62">
              <w:rPr>
                <w:sz w:val="20"/>
                <w:szCs w:val="20"/>
              </w:rPr>
              <w:t xml:space="preserve"> relationships</w:t>
            </w:r>
          </w:p>
        </w:tc>
        <w:tc>
          <w:tcPr>
            <w:tcW w:w="3486" w:type="dxa"/>
          </w:tcPr>
          <w:p w14:paraId="5B4D3421" w14:textId="77777777" w:rsidR="00485977" w:rsidRPr="005D21A2" w:rsidRDefault="00485977" w:rsidP="00261E99">
            <w:pPr>
              <w:rPr>
                <w:sz w:val="20"/>
                <w:szCs w:val="20"/>
              </w:rPr>
            </w:pPr>
            <w:r w:rsidRPr="005D21A2">
              <w:rPr>
                <w:sz w:val="20"/>
                <w:szCs w:val="20"/>
              </w:rPr>
              <w:t>1</w:t>
            </w:r>
            <w:r w:rsidR="00341A62">
              <w:rPr>
                <w:sz w:val="20"/>
                <w:szCs w:val="20"/>
              </w:rPr>
              <w:t>.1 Introduction to matter</w:t>
            </w:r>
          </w:p>
          <w:p w14:paraId="3BD5CCD3" w14:textId="77777777" w:rsidR="00485977" w:rsidRPr="005D21A2" w:rsidRDefault="00485977" w:rsidP="00261E99">
            <w:pPr>
              <w:rPr>
                <w:sz w:val="20"/>
                <w:szCs w:val="20"/>
              </w:rPr>
            </w:pPr>
            <w:r w:rsidRPr="005D21A2">
              <w:rPr>
                <w:sz w:val="20"/>
                <w:szCs w:val="20"/>
              </w:rPr>
              <w:t xml:space="preserve">1.2 </w:t>
            </w:r>
            <w:r w:rsidR="00341A62">
              <w:rPr>
                <w:sz w:val="20"/>
                <w:szCs w:val="20"/>
              </w:rPr>
              <w:t>The mole concept</w:t>
            </w:r>
          </w:p>
          <w:p w14:paraId="141F97A4" w14:textId="77777777" w:rsidR="00485977" w:rsidRPr="00517AA4" w:rsidRDefault="00485977" w:rsidP="00261E99">
            <w:pPr>
              <w:rPr>
                <w:sz w:val="20"/>
                <w:szCs w:val="20"/>
              </w:rPr>
            </w:pPr>
            <w:r w:rsidRPr="005D21A2">
              <w:rPr>
                <w:sz w:val="20"/>
                <w:szCs w:val="20"/>
              </w:rPr>
              <w:t xml:space="preserve">1.3 </w:t>
            </w:r>
            <w:r w:rsidR="00517AA4">
              <w:rPr>
                <w:sz w:val="20"/>
                <w:szCs w:val="20"/>
              </w:rPr>
              <w:t>Reacting masses and volumes</w:t>
            </w:r>
          </w:p>
        </w:tc>
      </w:tr>
      <w:tr w:rsidR="00485977" w14:paraId="7C0FEFB8" w14:textId="77777777" w:rsidTr="0097610D">
        <w:tc>
          <w:tcPr>
            <w:tcW w:w="3192" w:type="dxa"/>
          </w:tcPr>
          <w:p w14:paraId="4AD08936" w14:textId="77777777" w:rsidR="00485977" w:rsidRPr="005D21A2" w:rsidRDefault="00485977" w:rsidP="00517AA4">
            <w:pPr>
              <w:contextualSpacing/>
              <w:rPr>
                <w:sz w:val="20"/>
                <w:szCs w:val="20"/>
              </w:rPr>
            </w:pPr>
            <w:r w:rsidRPr="005D21A2">
              <w:rPr>
                <w:sz w:val="20"/>
                <w:szCs w:val="20"/>
              </w:rPr>
              <w:t xml:space="preserve">#2 </w:t>
            </w:r>
            <w:r w:rsidR="00517AA4">
              <w:rPr>
                <w:sz w:val="20"/>
                <w:szCs w:val="20"/>
              </w:rPr>
              <w:t>Atomic structure</w:t>
            </w:r>
          </w:p>
        </w:tc>
        <w:tc>
          <w:tcPr>
            <w:tcW w:w="3486" w:type="dxa"/>
          </w:tcPr>
          <w:p w14:paraId="3D2CBA94" w14:textId="77777777" w:rsidR="00485977" w:rsidRPr="005D21A2" w:rsidRDefault="00485977" w:rsidP="00E87150">
            <w:pPr>
              <w:contextualSpacing/>
              <w:rPr>
                <w:sz w:val="20"/>
                <w:szCs w:val="20"/>
              </w:rPr>
            </w:pPr>
            <w:r w:rsidRPr="005D21A2">
              <w:rPr>
                <w:sz w:val="20"/>
                <w:szCs w:val="20"/>
              </w:rPr>
              <w:t xml:space="preserve">2.1 </w:t>
            </w:r>
            <w:r w:rsidR="00517AA4">
              <w:rPr>
                <w:sz w:val="20"/>
                <w:szCs w:val="20"/>
              </w:rPr>
              <w:t>The nuclear atom</w:t>
            </w:r>
          </w:p>
          <w:p w14:paraId="77FE910F" w14:textId="77777777" w:rsidR="00485977" w:rsidRPr="00517AA4" w:rsidRDefault="00485977" w:rsidP="00E87150">
            <w:pPr>
              <w:contextualSpacing/>
              <w:rPr>
                <w:sz w:val="20"/>
                <w:szCs w:val="20"/>
              </w:rPr>
            </w:pPr>
            <w:r w:rsidRPr="005D21A2">
              <w:rPr>
                <w:sz w:val="20"/>
                <w:szCs w:val="20"/>
              </w:rPr>
              <w:t xml:space="preserve">2.2 </w:t>
            </w:r>
            <w:r w:rsidR="00517AA4">
              <w:rPr>
                <w:sz w:val="20"/>
                <w:szCs w:val="20"/>
              </w:rPr>
              <w:t>Electron configuration</w:t>
            </w:r>
          </w:p>
        </w:tc>
      </w:tr>
      <w:tr w:rsidR="00485977" w14:paraId="5FF49C35" w14:textId="77777777" w:rsidTr="0097610D">
        <w:tc>
          <w:tcPr>
            <w:tcW w:w="3192" w:type="dxa"/>
          </w:tcPr>
          <w:p w14:paraId="0A6C6F0B" w14:textId="77777777" w:rsidR="00485977" w:rsidRPr="005D21A2" w:rsidRDefault="00485977" w:rsidP="00E87150">
            <w:pPr>
              <w:contextualSpacing/>
              <w:rPr>
                <w:sz w:val="20"/>
                <w:szCs w:val="20"/>
              </w:rPr>
            </w:pPr>
            <w:r w:rsidRPr="005D21A2">
              <w:rPr>
                <w:sz w:val="20"/>
                <w:szCs w:val="20"/>
              </w:rPr>
              <w:t>#3</w:t>
            </w:r>
            <w:r w:rsidR="00517AA4">
              <w:rPr>
                <w:sz w:val="20"/>
                <w:szCs w:val="20"/>
              </w:rPr>
              <w:t>Periodicity</w:t>
            </w:r>
          </w:p>
        </w:tc>
        <w:tc>
          <w:tcPr>
            <w:tcW w:w="3486" w:type="dxa"/>
          </w:tcPr>
          <w:p w14:paraId="7CEC9C95" w14:textId="77777777" w:rsidR="00485977" w:rsidRPr="005D21A2" w:rsidRDefault="00485977" w:rsidP="00E87150">
            <w:pPr>
              <w:contextualSpacing/>
              <w:rPr>
                <w:sz w:val="20"/>
                <w:szCs w:val="20"/>
              </w:rPr>
            </w:pPr>
            <w:r w:rsidRPr="005D21A2">
              <w:rPr>
                <w:sz w:val="20"/>
                <w:szCs w:val="20"/>
              </w:rPr>
              <w:t xml:space="preserve">3.1 </w:t>
            </w:r>
            <w:r w:rsidR="00517AA4">
              <w:rPr>
                <w:sz w:val="20"/>
                <w:szCs w:val="20"/>
              </w:rPr>
              <w:t>Periodic table</w:t>
            </w:r>
          </w:p>
          <w:p w14:paraId="1C400B0C" w14:textId="77777777" w:rsidR="00485977" w:rsidRPr="00517AA4" w:rsidRDefault="00485977" w:rsidP="001E381B">
            <w:pPr>
              <w:contextualSpacing/>
              <w:rPr>
                <w:sz w:val="20"/>
                <w:szCs w:val="20"/>
              </w:rPr>
            </w:pPr>
            <w:r w:rsidRPr="005D21A2">
              <w:rPr>
                <w:sz w:val="20"/>
                <w:szCs w:val="20"/>
              </w:rPr>
              <w:t xml:space="preserve">3.2 </w:t>
            </w:r>
            <w:r w:rsidR="00517AA4">
              <w:rPr>
                <w:sz w:val="20"/>
                <w:szCs w:val="20"/>
              </w:rPr>
              <w:t>Periodic trends</w:t>
            </w:r>
          </w:p>
        </w:tc>
      </w:tr>
      <w:tr w:rsidR="00485977" w14:paraId="4D2368D1" w14:textId="77777777" w:rsidTr="0097610D">
        <w:tc>
          <w:tcPr>
            <w:tcW w:w="3192" w:type="dxa"/>
          </w:tcPr>
          <w:p w14:paraId="461976B8" w14:textId="77777777" w:rsidR="00485977" w:rsidRPr="005D21A2" w:rsidRDefault="00485977" w:rsidP="00517AA4">
            <w:pPr>
              <w:contextualSpacing/>
              <w:rPr>
                <w:sz w:val="20"/>
                <w:szCs w:val="20"/>
              </w:rPr>
            </w:pPr>
            <w:r w:rsidRPr="005D21A2">
              <w:rPr>
                <w:sz w:val="20"/>
                <w:szCs w:val="20"/>
              </w:rPr>
              <w:t xml:space="preserve">#4 </w:t>
            </w:r>
            <w:r w:rsidR="00517AA4">
              <w:rPr>
                <w:sz w:val="20"/>
                <w:szCs w:val="20"/>
              </w:rPr>
              <w:t>Chemical bonding and structure</w:t>
            </w:r>
          </w:p>
        </w:tc>
        <w:tc>
          <w:tcPr>
            <w:tcW w:w="3486" w:type="dxa"/>
          </w:tcPr>
          <w:p w14:paraId="59EC4609" w14:textId="77777777" w:rsidR="00485977" w:rsidRPr="005D21A2" w:rsidRDefault="00485977" w:rsidP="00E87150">
            <w:pPr>
              <w:contextualSpacing/>
              <w:rPr>
                <w:sz w:val="20"/>
                <w:szCs w:val="20"/>
              </w:rPr>
            </w:pPr>
            <w:r w:rsidRPr="005D21A2">
              <w:rPr>
                <w:sz w:val="20"/>
                <w:szCs w:val="20"/>
              </w:rPr>
              <w:t xml:space="preserve">4.1 </w:t>
            </w:r>
            <w:r w:rsidR="00517AA4">
              <w:rPr>
                <w:sz w:val="20"/>
                <w:szCs w:val="20"/>
              </w:rPr>
              <w:t>Ionic bonding and structure</w:t>
            </w:r>
          </w:p>
          <w:p w14:paraId="5847B543" w14:textId="77777777" w:rsidR="00485977" w:rsidRPr="005D21A2" w:rsidRDefault="00485977" w:rsidP="00E87150">
            <w:pPr>
              <w:contextualSpacing/>
              <w:rPr>
                <w:sz w:val="20"/>
                <w:szCs w:val="20"/>
              </w:rPr>
            </w:pPr>
            <w:r w:rsidRPr="005D21A2">
              <w:rPr>
                <w:sz w:val="20"/>
                <w:szCs w:val="20"/>
              </w:rPr>
              <w:t xml:space="preserve">4.2 </w:t>
            </w:r>
            <w:r w:rsidR="00517AA4">
              <w:rPr>
                <w:sz w:val="20"/>
                <w:szCs w:val="20"/>
              </w:rPr>
              <w:t>Covalent bonding</w:t>
            </w:r>
          </w:p>
          <w:p w14:paraId="5201BE0E" w14:textId="77777777" w:rsidR="00485977" w:rsidRPr="005D21A2" w:rsidRDefault="00485977" w:rsidP="00E87150">
            <w:pPr>
              <w:contextualSpacing/>
              <w:rPr>
                <w:sz w:val="20"/>
                <w:szCs w:val="20"/>
              </w:rPr>
            </w:pPr>
            <w:r w:rsidRPr="005D21A2">
              <w:rPr>
                <w:sz w:val="20"/>
                <w:szCs w:val="20"/>
              </w:rPr>
              <w:t xml:space="preserve">4.3 </w:t>
            </w:r>
            <w:r w:rsidR="00517AA4">
              <w:rPr>
                <w:sz w:val="20"/>
                <w:szCs w:val="20"/>
              </w:rPr>
              <w:t>Covalent structures</w:t>
            </w:r>
          </w:p>
          <w:p w14:paraId="27E4FC73" w14:textId="77777777" w:rsidR="00485977" w:rsidRDefault="00485977" w:rsidP="00E87150">
            <w:pPr>
              <w:contextualSpacing/>
              <w:rPr>
                <w:sz w:val="20"/>
                <w:szCs w:val="20"/>
              </w:rPr>
            </w:pPr>
            <w:r w:rsidRPr="005D21A2">
              <w:rPr>
                <w:sz w:val="20"/>
                <w:szCs w:val="20"/>
              </w:rPr>
              <w:t xml:space="preserve">4.4 </w:t>
            </w:r>
            <w:r w:rsidR="00517AA4">
              <w:rPr>
                <w:sz w:val="20"/>
                <w:szCs w:val="20"/>
              </w:rPr>
              <w:t>Intermolecular forces</w:t>
            </w:r>
          </w:p>
          <w:p w14:paraId="16B587B2" w14:textId="77777777" w:rsidR="00485977" w:rsidRPr="00517AA4" w:rsidRDefault="00517AA4" w:rsidP="00E87150">
            <w:pPr>
              <w:contextualSpacing/>
              <w:rPr>
                <w:sz w:val="20"/>
                <w:szCs w:val="20"/>
              </w:rPr>
            </w:pPr>
            <w:r>
              <w:rPr>
                <w:sz w:val="20"/>
                <w:szCs w:val="20"/>
              </w:rPr>
              <w:t>4.5 Metallic bonding</w:t>
            </w:r>
          </w:p>
        </w:tc>
      </w:tr>
      <w:tr w:rsidR="00485977" w14:paraId="7BEA7B3B" w14:textId="77777777" w:rsidTr="0097610D">
        <w:tc>
          <w:tcPr>
            <w:tcW w:w="3192" w:type="dxa"/>
          </w:tcPr>
          <w:p w14:paraId="6278F9C2" w14:textId="77777777" w:rsidR="00485977" w:rsidRPr="005D21A2" w:rsidRDefault="00485977" w:rsidP="00517AA4">
            <w:pPr>
              <w:contextualSpacing/>
              <w:rPr>
                <w:sz w:val="20"/>
                <w:szCs w:val="20"/>
              </w:rPr>
            </w:pPr>
            <w:r w:rsidRPr="005D21A2">
              <w:rPr>
                <w:sz w:val="20"/>
                <w:szCs w:val="20"/>
              </w:rPr>
              <w:t xml:space="preserve">#5 </w:t>
            </w:r>
            <w:r w:rsidR="00517AA4">
              <w:rPr>
                <w:sz w:val="20"/>
                <w:szCs w:val="20"/>
              </w:rPr>
              <w:t>Energetics/thermochemistry</w:t>
            </w:r>
          </w:p>
        </w:tc>
        <w:tc>
          <w:tcPr>
            <w:tcW w:w="3486" w:type="dxa"/>
          </w:tcPr>
          <w:p w14:paraId="56126D87" w14:textId="77777777" w:rsidR="00485977" w:rsidRPr="005D21A2" w:rsidRDefault="00485977" w:rsidP="00E87150">
            <w:pPr>
              <w:contextualSpacing/>
              <w:rPr>
                <w:sz w:val="20"/>
                <w:szCs w:val="20"/>
              </w:rPr>
            </w:pPr>
            <w:r w:rsidRPr="005D21A2">
              <w:rPr>
                <w:sz w:val="20"/>
                <w:szCs w:val="20"/>
              </w:rPr>
              <w:t xml:space="preserve">5.1 </w:t>
            </w:r>
            <w:r w:rsidR="00517AA4">
              <w:rPr>
                <w:sz w:val="20"/>
                <w:szCs w:val="20"/>
              </w:rPr>
              <w:t>Measuring energy changes</w:t>
            </w:r>
            <w:r w:rsidRPr="005D21A2">
              <w:rPr>
                <w:sz w:val="20"/>
                <w:szCs w:val="20"/>
              </w:rPr>
              <w:t xml:space="preserve"> </w:t>
            </w:r>
          </w:p>
          <w:p w14:paraId="1C00BD05" w14:textId="77777777" w:rsidR="00485977" w:rsidRPr="005D21A2" w:rsidRDefault="002C29E1" w:rsidP="00E87150">
            <w:pPr>
              <w:contextualSpacing/>
              <w:rPr>
                <w:sz w:val="20"/>
                <w:szCs w:val="20"/>
              </w:rPr>
            </w:pPr>
            <w:r>
              <w:rPr>
                <w:sz w:val="20"/>
                <w:szCs w:val="20"/>
              </w:rPr>
              <w:t xml:space="preserve">5.2 </w:t>
            </w:r>
            <w:r w:rsidR="00517AA4">
              <w:rPr>
                <w:sz w:val="20"/>
                <w:szCs w:val="20"/>
              </w:rPr>
              <w:t>Hess’s Law</w:t>
            </w:r>
          </w:p>
          <w:p w14:paraId="63602EA6" w14:textId="77777777" w:rsidR="00485977" w:rsidRPr="00517AA4" w:rsidRDefault="00485977" w:rsidP="00D92E8D">
            <w:pPr>
              <w:contextualSpacing/>
              <w:rPr>
                <w:sz w:val="20"/>
                <w:szCs w:val="20"/>
              </w:rPr>
            </w:pPr>
            <w:r w:rsidRPr="005D21A2">
              <w:rPr>
                <w:sz w:val="20"/>
                <w:szCs w:val="20"/>
              </w:rPr>
              <w:t xml:space="preserve">5.3 </w:t>
            </w:r>
            <w:r w:rsidR="00517AA4">
              <w:rPr>
                <w:sz w:val="20"/>
                <w:szCs w:val="20"/>
              </w:rPr>
              <w:t>Bond enthalpies</w:t>
            </w:r>
            <w:r w:rsidRPr="005D21A2">
              <w:rPr>
                <w:sz w:val="20"/>
                <w:szCs w:val="20"/>
              </w:rPr>
              <w:t xml:space="preserve"> </w:t>
            </w:r>
          </w:p>
        </w:tc>
      </w:tr>
      <w:tr w:rsidR="00485977" w14:paraId="7C017225" w14:textId="77777777" w:rsidTr="0097610D">
        <w:tc>
          <w:tcPr>
            <w:tcW w:w="3192" w:type="dxa"/>
          </w:tcPr>
          <w:p w14:paraId="6D8679F8" w14:textId="77777777" w:rsidR="00485977" w:rsidRPr="002C29E1" w:rsidRDefault="00485977" w:rsidP="00517AA4">
            <w:pPr>
              <w:contextualSpacing/>
              <w:rPr>
                <w:sz w:val="20"/>
                <w:szCs w:val="20"/>
              </w:rPr>
            </w:pPr>
            <w:r w:rsidRPr="002C29E1">
              <w:rPr>
                <w:sz w:val="20"/>
                <w:szCs w:val="20"/>
              </w:rPr>
              <w:t xml:space="preserve">#6 </w:t>
            </w:r>
            <w:r w:rsidR="00517AA4">
              <w:rPr>
                <w:sz w:val="20"/>
                <w:szCs w:val="20"/>
              </w:rPr>
              <w:t>Chemical kinetics</w:t>
            </w:r>
          </w:p>
        </w:tc>
        <w:tc>
          <w:tcPr>
            <w:tcW w:w="3486" w:type="dxa"/>
          </w:tcPr>
          <w:p w14:paraId="5B0222E4" w14:textId="77777777" w:rsidR="00485977" w:rsidRPr="00517AA4" w:rsidRDefault="00485977" w:rsidP="00E87150">
            <w:pPr>
              <w:contextualSpacing/>
              <w:rPr>
                <w:sz w:val="20"/>
                <w:szCs w:val="20"/>
              </w:rPr>
            </w:pPr>
            <w:r w:rsidRPr="002C29E1">
              <w:rPr>
                <w:sz w:val="20"/>
                <w:szCs w:val="20"/>
              </w:rPr>
              <w:t xml:space="preserve">6.1 </w:t>
            </w:r>
            <w:r w:rsidR="00517AA4">
              <w:rPr>
                <w:sz w:val="20"/>
                <w:szCs w:val="20"/>
              </w:rPr>
              <w:t>Collision theory and rates of reaction</w:t>
            </w:r>
          </w:p>
        </w:tc>
      </w:tr>
      <w:tr w:rsidR="00517AA4" w14:paraId="38A1E167" w14:textId="77777777" w:rsidTr="0097610D">
        <w:tc>
          <w:tcPr>
            <w:tcW w:w="3192" w:type="dxa"/>
          </w:tcPr>
          <w:p w14:paraId="5E84F62B" w14:textId="77777777" w:rsidR="00517AA4" w:rsidRPr="002C29E1" w:rsidRDefault="00517AA4" w:rsidP="00517AA4">
            <w:pPr>
              <w:contextualSpacing/>
              <w:rPr>
                <w:sz w:val="20"/>
                <w:szCs w:val="20"/>
              </w:rPr>
            </w:pPr>
            <w:r>
              <w:rPr>
                <w:sz w:val="20"/>
                <w:szCs w:val="20"/>
              </w:rPr>
              <w:lastRenderedPageBreak/>
              <w:t>#7 Equilibrium</w:t>
            </w:r>
          </w:p>
        </w:tc>
        <w:tc>
          <w:tcPr>
            <w:tcW w:w="3486" w:type="dxa"/>
          </w:tcPr>
          <w:p w14:paraId="2DE4ABDC" w14:textId="77777777" w:rsidR="00517AA4" w:rsidRPr="002C29E1" w:rsidRDefault="00517AA4" w:rsidP="00E87150">
            <w:pPr>
              <w:contextualSpacing/>
              <w:rPr>
                <w:sz w:val="20"/>
                <w:szCs w:val="20"/>
              </w:rPr>
            </w:pPr>
            <w:r>
              <w:rPr>
                <w:sz w:val="20"/>
                <w:szCs w:val="20"/>
              </w:rPr>
              <w:t>7.1 Equilibrium</w:t>
            </w:r>
          </w:p>
        </w:tc>
      </w:tr>
      <w:tr w:rsidR="00517AA4" w14:paraId="7CC9B11B" w14:textId="77777777" w:rsidTr="0097610D">
        <w:tc>
          <w:tcPr>
            <w:tcW w:w="3192" w:type="dxa"/>
          </w:tcPr>
          <w:p w14:paraId="3550F506" w14:textId="77777777" w:rsidR="00517AA4" w:rsidRDefault="00517AA4" w:rsidP="00517AA4">
            <w:pPr>
              <w:contextualSpacing/>
              <w:rPr>
                <w:sz w:val="20"/>
                <w:szCs w:val="20"/>
              </w:rPr>
            </w:pPr>
            <w:r>
              <w:rPr>
                <w:sz w:val="20"/>
                <w:szCs w:val="20"/>
              </w:rPr>
              <w:t>#8 Acids and bases</w:t>
            </w:r>
          </w:p>
        </w:tc>
        <w:tc>
          <w:tcPr>
            <w:tcW w:w="3486" w:type="dxa"/>
          </w:tcPr>
          <w:p w14:paraId="7DD4C164" w14:textId="77777777" w:rsidR="00517AA4" w:rsidRDefault="00517AA4" w:rsidP="00E87150">
            <w:pPr>
              <w:contextualSpacing/>
              <w:rPr>
                <w:sz w:val="20"/>
                <w:szCs w:val="20"/>
              </w:rPr>
            </w:pPr>
            <w:r>
              <w:rPr>
                <w:sz w:val="20"/>
                <w:szCs w:val="20"/>
              </w:rPr>
              <w:t>8.1 Theories of acids and bases</w:t>
            </w:r>
          </w:p>
          <w:p w14:paraId="660C0DD7" w14:textId="77777777" w:rsidR="00517AA4" w:rsidRDefault="00517AA4" w:rsidP="00E87150">
            <w:pPr>
              <w:contextualSpacing/>
              <w:rPr>
                <w:sz w:val="20"/>
                <w:szCs w:val="20"/>
              </w:rPr>
            </w:pPr>
            <w:r>
              <w:rPr>
                <w:sz w:val="20"/>
                <w:szCs w:val="20"/>
              </w:rPr>
              <w:t>8.2 Properties of acids and bases</w:t>
            </w:r>
          </w:p>
          <w:p w14:paraId="777BDC53" w14:textId="77777777" w:rsidR="00517AA4" w:rsidRDefault="00517AA4" w:rsidP="00E87150">
            <w:pPr>
              <w:contextualSpacing/>
              <w:rPr>
                <w:sz w:val="20"/>
                <w:szCs w:val="20"/>
              </w:rPr>
            </w:pPr>
            <w:r>
              <w:rPr>
                <w:sz w:val="20"/>
                <w:szCs w:val="20"/>
              </w:rPr>
              <w:t>8.3 The pH scale</w:t>
            </w:r>
          </w:p>
          <w:p w14:paraId="65C05995" w14:textId="77777777" w:rsidR="00517AA4" w:rsidRDefault="00517AA4" w:rsidP="00E87150">
            <w:pPr>
              <w:contextualSpacing/>
              <w:rPr>
                <w:sz w:val="20"/>
                <w:szCs w:val="20"/>
              </w:rPr>
            </w:pPr>
            <w:r>
              <w:rPr>
                <w:sz w:val="20"/>
                <w:szCs w:val="20"/>
              </w:rPr>
              <w:t>8.4 Strong/weak acids and bases</w:t>
            </w:r>
          </w:p>
          <w:p w14:paraId="1F3985AB" w14:textId="77777777" w:rsidR="00517AA4" w:rsidRDefault="0097610D" w:rsidP="00E87150">
            <w:pPr>
              <w:contextualSpacing/>
              <w:rPr>
                <w:sz w:val="20"/>
                <w:szCs w:val="20"/>
              </w:rPr>
            </w:pPr>
            <w:r>
              <w:rPr>
                <w:sz w:val="20"/>
                <w:szCs w:val="20"/>
              </w:rPr>
              <w:t>8.5 Acid deposition</w:t>
            </w:r>
          </w:p>
        </w:tc>
      </w:tr>
      <w:tr w:rsidR="0097610D" w14:paraId="1B002720" w14:textId="77777777" w:rsidTr="0097610D">
        <w:tc>
          <w:tcPr>
            <w:tcW w:w="3192" w:type="dxa"/>
          </w:tcPr>
          <w:p w14:paraId="609C5DA8" w14:textId="77777777" w:rsidR="0097610D" w:rsidRDefault="0097610D" w:rsidP="00517AA4">
            <w:pPr>
              <w:contextualSpacing/>
              <w:rPr>
                <w:sz w:val="20"/>
                <w:szCs w:val="20"/>
              </w:rPr>
            </w:pPr>
            <w:r>
              <w:rPr>
                <w:sz w:val="20"/>
                <w:szCs w:val="20"/>
              </w:rPr>
              <w:t>#9 Redox processes</w:t>
            </w:r>
          </w:p>
        </w:tc>
        <w:tc>
          <w:tcPr>
            <w:tcW w:w="3486" w:type="dxa"/>
          </w:tcPr>
          <w:p w14:paraId="69C1D1D1" w14:textId="77777777" w:rsidR="0097610D" w:rsidRDefault="0097610D" w:rsidP="00E87150">
            <w:pPr>
              <w:contextualSpacing/>
              <w:rPr>
                <w:sz w:val="20"/>
                <w:szCs w:val="20"/>
              </w:rPr>
            </w:pPr>
            <w:r>
              <w:rPr>
                <w:sz w:val="20"/>
                <w:szCs w:val="20"/>
              </w:rPr>
              <w:t>9.1 Oxidation and reduction</w:t>
            </w:r>
          </w:p>
          <w:p w14:paraId="4B9B2C52" w14:textId="77777777" w:rsidR="0097610D" w:rsidRDefault="0097610D" w:rsidP="00E87150">
            <w:pPr>
              <w:contextualSpacing/>
              <w:rPr>
                <w:sz w:val="20"/>
                <w:szCs w:val="20"/>
              </w:rPr>
            </w:pPr>
            <w:r>
              <w:rPr>
                <w:sz w:val="20"/>
                <w:szCs w:val="20"/>
              </w:rPr>
              <w:t>9.2 Electrochemical cells</w:t>
            </w:r>
          </w:p>
        </w:tc>
      </w:tr>
      <w:tr w:rsidR="0097610D" w14:paraId="2B9EE8FC" w14:textId="77777777" w:rsidTr="0097610D">
        <w:tc>
          <w:tcPr>
            <w:tcW w:w="3192" w:type="dxa"/>
          </w:tcPr>
          <w:p w14:paraId="6FE9A83A" w14:textId="77777777" w:rsidR="0097610D" w:rsidRDefault="0097610D" w:rsidP="00517AA4">
            <w:pPr>
              <w:contextualSpacing/>
              <w:rPr>
                <w:sz w:val="20"/>
                <w:szCs w:val="20"/>
              </w:rPr>
            </w:pPr>
            <w:r>
              <w:rPr>
                <w:sz w:val="20"/>
                <w:szCs w:val="20"/>
              </w:rPr>
              <w:t>#10 Organic chemistry</w:t>
            </w:r>
          </w:p>
        </w:tc>
        <w:tc>
          <w:tcPr>
            <w:tcW w:w="3486" w:type="dxa"/>
          </w:tcPr>
          <w:p w14:paraId="71E79C59" w14:textId="77777777" w:rsidR="0097610D" w:rsidRDefault="0097610D" w:rsidP="00E87150">
            <w:pPr>
              <w:contextualSpacing/>
              <w:rPr>
                <w:sz w:val="20"/>
                <w:szCs w:val="20"/>
              </w:rPr>
            </w:pPr>
            <w:r>
              <w:rPr>
                <w:sz w:val="20"/>
                <w:szCs w:val="20"/>
              </w:rPr>
              <w:t>10.1 Fundamentals of organic chemistry</w:t>
            </w:r>
          </w:p>
          <w:p w14:paraId="5D65F618" w14:textId="77777777" w:rsidR="0097610D" w:rsidRDefault="0097610D" w:rsidP="00E87150">
            <w:pPr>
              <w:contextualSpacing/>
              <w:rPr>
                <w:sz w:val="20"/>
                <w:szCs w:val="20"/>
              </w:rPr>
            </w:pPr>
            <w:r>
              <w:rPr>
                <w:sz w:val="20"/>
                <w:szCs w:val="20"/>
              </w:rPr>
              <w:t>10.2 Functional group chemistry</w:t>
            </w:r>
          </w:p>
        </w:tc>
      </w:tr>
      <w:tr w:rsidR="0097610D" w14:paraId="22F740E5" w14:textId="77777777" w:rsidTr="0097610D">
        <w:tc>
          <w:tcPr>
            <w:tcW w:w="3192" w:type="dxa"/>
          </w:tcPr>
          <w:p w14:paraId="0A5CE577" w14:textId="77777777" w:rsidR="0097610D" w:rsidRDefault="0097610D" w:rsidP="00517AA4">
            <w:pPr>
              <w:contextualSpacing/>
              <w:rPr>
                <w:sz w:val="20"/>
                <w:szCs w:val="20"/>
              </w:rPr>
            </w:pPr>
            <w:r>
              <w:rPr>
                <w:sz w:val="20"/>
                <w:szCs w:val="20"/>
              </w:rPr>
              <w:t>#11 Measurement and data processing</w:t>
            </w:r>
          </w:p>
        </w:tc>
        <w:tc>
          <w:tcPr>
            <w:tcW w:w="3486" w:type="dxa"/>
          </w:tcPr>
          <w:p w14:paraId="28DBB882" w14:textId="77777777" w:rsidR="0097610D" w:rsidRDefault="0097610D" w:rsidP="00E87150">
            <w:pPr>
              <w:contextualSpacing/>
              <w:rPr>
                <w:sz w:val="20"/>
                <w:szCs w:val="20"/>
              </w:rPr>
            </w:pPr>
            <w:r>
              <w:rPr>
                <w:sz w:val="20"/>
                <w:szCs w:val="20"/>
              </w:rPr>
              <w:t>11.1 Uncertainties and errors</w:t>
            </w:r>
          </w:p>
          <w:p w14:paraId="10422880" w14:textId="77777777" w:rsidR="0097610D" w:rsidRDefault="0097610D" w:rsidP="00E87150">
            <w:pPr>
              <w:contextualSpacing/>
              <w:rPr>
                <w:sz w:val="20"/>
                <w:szCs w:val="20"/>
              </w:rPr>
            </w:pPr>
            <w:r>
              <w:rPr>
                <w:sz w:val="20"/>
                <w:szCs w:val="20"/>
              </w:rPr>
              <w:t>11.2 Graphical techniques</w:t>
            </w:r>
          </w:p>
          <w:p w14:paraId="55185EBC" w14:textId="77777777" w:rsidR="0097610D" w:rsidRDefault="0097610D" w:rsidP="00E87150">
            <w:pPr>
              <w:contextualSpacing/>
              <w:rPr>
                <w:sz w:val="20"/>
                <w:szCs w:val="20"/>
              </w:rPr>
            </w:pPr>
            <w:r>
              <w:rPr>
                <w:sz w:val="20"/>
                <w:szCs w:val="20"/>
              </w:rPr>
              <w:t>11.3 Spectroscopic identification of organic compounds</w:t>
            </w:r>
          </w:p>
        </w:tc>
      </w:tr>
      <w:tr w:rsidR="00485977" w14:paraId="27E6AEE2" w14:textId="77777777" w:rsidTr="0097610D">
        <w:tc>
          <w:tcPr>
            <w:tcW w:w="3192" w:type="dxa"/>
          </w:tcPr>
          <w:p w14:paraId="02814891" w14:textId="77777777" w:rsidR="00485977" w:rsidRDefault="0097610D" w:rsidP="00E87150">
            <w:pPr>
              <w:contextualSpacing/>
              <w:rPr>
                <w:sz w:val="20"/>
                <w:szCs w:val="20"/>
              </w:rPr>
            </w:pPr>
            <w:r>
              <w:rPr>
                <w:sz w:val="20"/>
                <w:szCs w:val="20"/>
              </w:rPr>
              <w:t>Option A</w:t>
            </w:r>
            <w:r w:rsidR="00485977" w:rsidRPr="002C29E1">
              <w:rPr>
                <w:sz w:val="20"/>
                <w:szCs w:val="20"/>
              </w:rPr>
              <w:t xml:space="preserve">: </w:t>
            </w:r>
            <w:r>
              <w:rPr>
                <w:sz w:val="20"/>
                <w:szCs w:val="20"/>
              </w:rPr>
              <w:t>Materials</w:t>
            </w:r>
          </w:p>
          <w:p w14:paraId="34C99F12" w14:textId="77777777" w:rsidR="0097610D" w:rsidRPr="008E0368" w:rsidRDefault="0097610D" w:rsidP="00E87150">
            <w:pPr>
              <w:contextualSpacing/>
              <w:rPr>
                <w:b/>
                <w:sz w:val="20"/>
                <w:szCs w:val="20"/>
              </w:rPr>
            </w:pPr>
            <w:r w:rsidRPr="008E0368">
              <w:rPr>
                <w:b/>
                <w:sz w:val="20"/>
                <w:szCs w:val="20"/>
              </w:rPr>
              <w:t>Option B: Biochemistry</w:t>
            </w:r>
          </w:p>
          <w:p w14:paraId="35E83874" w14:textId="77777777" w:rsidR="0097610D" w:rsidRDefault="0097610D" w:rsidP="00E87150">
            <w:pPr>
              <w:contextualSpacing/>
              <w:rPr>
                <w:sz w:val="20"/>
                <w:szCs w:val="20"/>
              </w:rPr>
            </w:pPr>
            <w:r>
              <w:rPr>
                <w:sz w:val="20"/>
                <w:szCs w:val="20"/>
              </w:rPr>
              <w:t>Option C: Energy</w:t>
            </w:r>
          </w:p>
          <w:p w14:paraId="28CA8C7D" w14:textId="77777777" w:rsidR="005D21A2" w:rsidRPr="002C29E1" w:rsidRDefault="0097610D" w:rsidP="00E87150">
            <w:pPr>
              <w:contextualSpacing/>
              <w:rPr>
                <w:sz w:val="20"/>
                <w:szCs w:val="20"/>
              </w:rPr>
            </w:pPr>
            <w:r>
              <w:rPr>
                <w:sz w:val="20"/>
                <w:szCs w:val="20"/>
              </w:rPr>
              <w:t>Option D: Medicinal chemistry</w:t>
            </w:r>
          </w:p>
        </w:tc>
        <w:tc>
          <w:tcPr>
            <w:tcW w:w="3486" w:type="dxa"/>
          </w:tcPr>
          <w:p w14:paraId="462B58BF" w14:textId="4A9436E1" w:rsidR="00482CE0" w:rsidRDefault="00482CE0" w:rsidP="0097610D">
            <w:pPr>
              <w:contextualSpacing/>
              <w:rPr>
                <w:sz w:val="20"/>
                <w:szCs w:val="20"/>
              </w:rPr>
            </w:pPr>
            <w:r>
              <w:rPr>
                <w:sz w:val="20"/>
                <w:szCs w:val="20"/>
              </w:rPr>
              <w:t>B.</w:t>
            </w:r>
            <w:r w:rsidR="007B3748">
              <w:rPr>
                <w:sz w:val="20"/>
                <w:szCs w:val="20"/>
              </w:rPr>
              <w:t>1</w:t>
            </w:r>
            <w:r>
              <w:rPr>
                <w:sz w:val="20"/>
                <w:szCs w:val="20"/>
              </w:rPr>
              <w:t xml:space="preserve"> Proteins/e</w:t>
            </w:r>
            <w:r w:rsidR="007B3748">
              <w:rPr>
                <w:sz w:val="20"/>
                <w:szCs w:val="20"/>
              </w:rPr>
              <w:t>nzymes</w:t>
            </w:r>
          </w:p>
          <w:p w14:paraId="50616ECD" w14:textId="77777777" w:rsidR="007B3748" w:rsidRDefault="007B3748" w:rsidP="0097610D">
            <w:pPr>
              <w:contextualSpacing/>
              <w:rPr>
                <w:sz w:val="20"/>
                <w:szCs w:val="20"/>
              </w:rPr>
            </w:pPr>
            <w:r>
              <w:rPr>
                <w:sz w:val="20"/>
                <w:szCs w:val="20"/>
              </w:rPr>
              <w:t>B.2 Lipids</w:t>
            </w:r>
          </w:p>
          <w:p w14:paraId="720153A2" w14:textId="77777777" w:rsidR="007B3748" w:rsidRDefault="007B3748" w:rsidP="0097610D">
            <w:pPr>
              <w:contextualSpacing/>
              <w:rPr>
                <w:sz w:val="20"/>
                <w:szCs w:val="20"/>
              </w:rPr>
            </w:pPr>
            <w:r>
              <w:rPr>
                <w:sz w:val="20"/>
                <w:szCs w:val="20"/>
              </w:rPr>
              <w:t>B.3 Carbohydrates</w:t>
            </w:r>
          </w:p>
          <w:p w14:paraId="1122D96B" w14:textId="77777777" w:rsidR="007B3748" w:rsidRDefault="007B3748" w:rsidP="0097610D">
            <w:pPr>
              <w:contextualSpacing/>
              <w:rPr>
                <w:sz w:val="20"/>
                <w:szCs w:val="20"/>
              </w:rPr>
            </w:pPr>
            <w:r>
              <w:rPr>
                <w:sz w:val="20"/>
                <w:szCs w:val="20"/>
              </w:rPr>
              <w:t>B.4 Vitamins</w:t>
            </w:r>
          </w:p>
          <w:p w14:paraId="7D7C62C9" w14:textId="1B7B0B02" w:rsidR="007B3748" w:rsidRPr="008E0368" w:rsidRDefault="007B3748" w:rsidP="0097610D">
            <w:pPr>
              <w:contextualSpacing/>
              <w:rPr>
                <w:sz w:val="20"/>
                <w:szCs w:val="20"/>
              </w:rPr>
            </w:pPr>
            <w:r>
              <w:rPr>
                <w:sz w:val="20"/>
                <w:szCs w:val="20"/>
              </w:rPr>
              <w:t>B.5 Environmental</w:t>
            </w:r>
            <w:r w:rsidR="00531387">
              <w:rPr>
                <w:sz w:val="20"/>
                <w:szCs w:val="20"/>
              </w:rPr>
              <w:t xml:space="preserve"> biochemistry</w:t>
            </w:r>
          </w:p>
        </w:tc>
      </w:tr>
    </w:tbl>
    <w:p w14:paraId="57CFE34D" w14:textId="77777777" w:rsidR="0097610D" w:rsidRDefault="0097610D" w:rsidP="00E87150">
      <w:pPr>
        <w:contextualSpacing/>
        <w:rPr>
          <w:b/>
        </w:rPr>
      </w:pPr>
    </w:p>
    <w:p w14:paraId="5D4FDA96" w14:textId="140755C3" w:rsidR="005D21A2" w:rsidRDefault="00663994" w:rsidP="00E87150">
      <w:pPr>
        <w:contextualSpacing/>
      </w:pPr>
      <w:r w:rsidRPr="00363FC2">
        <w:rPr>
          <w:b/>
          <w:bCs/>
        </w:rPr>
        <w:t>Final Exam</w:t>
      </w:r>
      <w:r w:rsidR="00160789">
        <w:t xml:space="preserve">= </w:t>
      </w:r>
      <w:r>
        <w:t>IB students are required to ta</w:t>
      </w:r>
      <w:r w:rsidR="00630E71">
        <w:t>ke a Final Exam that is worth 20</w:t>
      </w:r>
      <w:r>
        <w:t>% of their final grade in</w:t>
      </w:r>
      <w:r w:rsidR="00160789">
        <w:t xml:space="preserve"> </w:t>
      </w:r>
      <w:r>
        <w:t xml:space="preserve">the course. </w:t>
      </w:r>
      <w:r w:rsidR="00531387">
        <w:t>This exam will occur at the end of April.</w:t>
      </w:r>
    </w:p>
    <w:p w14:paraId="5B818F9F" w14:textId="77777777" w:rsidR="00526D2D" w:rsidRPr="005D21A2" w:rsidRDefault="00526D2D" w:rsidP="00E87150">
      <w:pPr>
        <w:contextualSpacing/>
      </w:pPr>
    </w:p>
    <w:p w14:paraId="146FAC84" w14:textId="77777777" w:rsidR="00E87150" w:rsidRDefault="002C36A2" w:rsidP="00363FC2">
      <w:pPr>
        <w:rPr>
          <w:b/>
          <w:bCs/>
        </w:rPr>
      </w:pPr>
      <w:r>
        <w:rPr>
          <w:b/>
          <w:bCs/>
        </w:rPr>
        <w:t>Classroom Guidelines-</w:t>
      </w:r>
    </w:p>
    <w:p w14:paraId="1B3A110F" w14:textId="77777777" w:rsidR="002C36A2" w:rsidRDefault="002C36A2" w:rsidP="002C36A2">
      <w:pPr>
        <w:pStyle w:val="ListParagraph"/>
        <w:numPr>
          <w:ilvl w:val="0"/>
          <w:numId w:val="2"/>
        </w:numPr>
      </w:pPr>
      <w:r>
        <w:t>Be on time and prepare</w:t>
      </w:r>
      <w:r w:rsidR="005877C7">
        <w:t>d</w:t>
      </w:r>
      <w:r>
        <w:t xml:space="preserve"> for class.</w:t>
      </w:r>
    </w:p>
    <w:p w14:paraId="1DAD1C68" w14:textId="77777777" w:rsidR="002C36A2" w:rsidRDefault="00485977" w:rsidP="002C36A2">
      <w:pPr>
        <w:pStyle w:val="ListParagraph"/>
        <w:numPr>
          <w:ilvl w:val="0"/>
          <w:numId w:val="2"/>
        </w:numPr>
      </w:pPr>
      <w:r>
        <w:t xml:space="preserve">Cell Phones </w:t>
      </w:r>
      <w:r w:rsidR="002C36A2">
        <w:t>are not allowed during class time.</w:t>
      </w:r>
    </w:p>
    <w:p w14:paraId="15277EDA" w14:textId="77777777" w:rsidR="002C36A2" w:rsidRDefault="002C36A2" w:rsidP="002C36A2">
      <w:pPr>
        <w:pStyle w:val="ListParagraph"/>
        <w:numPr>
          <w:ilvl w:val="0"/>
          <w:numId w:val="2"/>
        </w:numPr>
      </w:pPr>
      <w:r>
        <w:t>Be respectful of your fellow classmates and other adults.  Never talk while I am talking.</w:t>
      </w:r>
    </w:p>
    <w:p w14:paraId="273A2619" w14:textId="77777777" w:rsidR="002C36A2" w:rsidRDefault="002C36A2" w:rsidP="002C36A2">
      <w:pPr>
        <w:pStyle w:val="ListParagraph"/>
        <w:numPr>
          <w:ilvl w:val="0"/>
          <w:numId w:val="2"/>
        </w:numPr>
      </w:pPr>
      <w:r>
        <w:t>Follow all safety procedures in the laboratory setting.</w:t>
      </w:r>
    </w:p>
    <w:p w14:paraId="7CD449B2" w14:textId="77777777" w:rsidR="002C36A2" w:rsidRDefault="002C36A2" w:rsidP="002C36A2">
      <w:r>
        <w:rPr>
          <w:b/>
          <w:bCs/>
        </w:rPr>
        <w:t xml:space="preserve">Tardiness </w:t>
      </w:r>
      <w:r w:rsidRPr="002C36A2">
        <w:t>will not be tolerated.  The</w:t>
      </w:r>
      <w:r>
        <w:t xml:space="preserve"> school tardy policy will be strictly enforced.  You are considered tardy if you are not in the classroom when the bell rings.</w:t>
      </w:r>
    </w:p>
    <w:p w14:paraId="771C2FD7" w14:textId="77777777" w:rsidR="002C36A2" w:rsidRDefault="002C36A2" w:rsidP="002C36A2">
      <w:pPr>
        <w:rPr>
          <w:b/>
        </w:rPr>
      </w:pPr>
      <w:r>
        <w:rPr>
          <w:b/>
          <w:bCs/>
        </w:rPr>
        <w:t xml:space="preserve">Cell Phone </w:t>
      </w:r>
      <w:r>
        <w:t>us</w:t>
      </w:r>
      <w:r w:rsidR="00160789">
        <w:t>e is not allowed during class.</w:t>
      </w:r>
      <w:r>
        <w:t xml:space="preserve"> If you use your phone or your</w:t>
      </w:r>
      <w:r w:rsidR="00630E71">
        <w:t xml:space="preserve"> phone is seen during class, you will be referred to administration</w:t>
      </w:r>
      <w:r w:rsidRPr="00630E71">
        <w:rPr>
          <w:b/>
        </w:rPr>
        <w:t>.</w:t>
      </w:r>
      <w:r w:rsidR="005A7078" w:rsidRPr="00630E71">
        <w:rPr>
          <w:b/>
        </w:rPr>
        <w:t xml:space="preserve">  Students may not use classroom outlets to charge their phones.</w:t>
      </w:r>
    </w:p>
    <w:p w14:paraId="59A00F55" w14:textId="4FA3906F" w:rsidR="00526D2D" w:rsidRPr="00A7402F" w:rsidRDefault="00630E71" w:rsidP="00A7402F">
      <w:pPr>
        <w:jc w:val="both"/>
      </w:pPr>
      <w:r>
        <w:rPr>
          <w:b/>
        </w:rPr>
        <w:t xml:space="preserve">Lab Safety- </w:t>
      </w:r>
      <w:r>
        <w:t xml:space="preserve">Lab safety training will be held during class during the first week of school.  Read and sign the safety contract that is attached.  Return this form with the student/ parent acknowledgement form. </w:t>
      </w:r>
    </w:p>
    <w:p w14:paraId="6C7909DE" w14:textId="77777777" w:rsidR="00526D2D" w:rsidRDefault="00526D2D" w:rsidP="002C36A2">
      <w:pPr>
        <w:rPr>
          <w:b/>
        </w:rPr>
      </w:pPr>
    </w:p>
    <w:p w14:paraId="4129C790" w14:textId="75316E83" w:rsidR="001B0870" w:rsidRDefault="001B0870" w:rsidP="002C7E37">
      <w:pPr>
        <w:spacing w:line="240" w:lineRule="auto"/>
      </w:pPr>
    </w:p>
    <w:p w14:paraId="04699FAA" w14:textId="631EF660" w:rsidR="002C7E37" w:rsidRDefault="002C7E37" w:rsidP="002C7E37">
      <w:pPr>
        <w:spacing w:line="240" w:lineRule="auto"/>
      </w:pPr>
    </w:p>
    <w:p w14:paraId="35DEB4DD" w14:textId="3BCD6305" w:rsidR="002C7E37" w:rsidRDefault="002C7E37" w:rsidP="002C7E37">
      <w:pPr>
        <w:spacing w:line="240" w:lineRule="auto"/>
      </w:pPr>
    </w:p>
    <w:p w14:paraId="515C7D66" w14:textId="77777777" w:rsidR="002C7E37" w:rsidRDefault="002C7E37" w:rsidP="002C7E37">
      <w:pPr>
        <w:spacing w:line="240" w:lineRule="auto"/>
      </w:pPr>
    </w:p>
    <w:p w14:paraId="72B1AC9F" w14:textId="77777777" w:rsidR="00FA78AB" w:rsidRPr="00FA78AB" w:rsidRDefault="00FA78AB" w:rsidP="00FA78AB">
      <w:pPr>
        <w:rPr>
          <w:b/>
          <w:sz w:val="32"/>
        </w:rPr>
      </w:pPr>
      <w:r w:rsidRPr="00FA78AB">
        <w:rPr>
          <w:b/>
          <w:sz w:val="32"/>
        </w:rPr>
        <w:lastRenderedPageBreak/>
        <w:t>Grimsley Senior High</w:t>
      </w:r>
      <w:r w:rsidRPr="00FA78AB">
        <w:rPr>
          <w:b/>
          <w:sz w:val="32"/>
        </w:rPr>
        <w:tab/>
      </w:r>
      <w:r w:rsidRPr="00FA78AB">
        <w:rPr>
          <w:b/>
          <w:sz w:val="32"/>
        </w:rPr>
        <w:tab/>
      </w:r>
      <w:r w:rsidRPr="00FA78AB">
        <w:rPr>
          <w:b/>
          <w:sz w:val="32"/>
        </w:rPr>
        <w:tab/>
        <w:t xml:space="preserve">                </w:t>
      </w:r>
      <w:r w:rsidRPr="00FA78AB">
        <w:rPr>
          <w:b/>
          <w:sz w:val="32"/>
        </w:rPr>
        <w:tab/>
      </w:r>
      <w:r w:rsidRPr="00FA78AB">
        <w:rPr>
          <w:b/>
          <w:sz w:val="32"/>
          <w:szCs w:val="44"/>
        </w:rPr>
        <w:t xml:space="preserve">     </w:t>
      </w:r>
      <w:r>
        <w:rPr>
          <w:b/>
          <w:sz w:val="32"/>
          <w:szCs w:val="44"/>
        </w:rPr>
        <w:t xml:space="preserve">            </w:t>
      </w:r>
      <w:r w:rsidRPr="00FA78AB">
        <w:rPr>
          <w:b/>
          <w:sz w:val="32"/>
          <w:szCs w:val="44"/>
        </w:rPr>
        <w:t xml:space="preserve">   IB Chemistry SL</w:t>
      </w:r>
    </w:p>
    <w:p w14:paraId="25384E3E" w14:textId="77777777" w:rsidR="00FA78AB" w:rsidRDefault="00FA78AB" w:rsidP="00FA78AB">
      <w:pPr>
        <w:spacing w:after="0"/>
        <w:rPr>
          <w:sz w:val="24"/>
        </w:rPr>
      </w:pPr>
    </w:p>
    <w:p w14:paraId="7C1E6B60" w14:textId="77777777" w:rsidR="00FA78AB" w:rsidRDefault="00FA78AB" w:rsidP="00FA78AB">
      <w:pPr>
        <w:spacing w:after="0"/>
        <w:rPr>
          <w:sz w:val="24"/>
        </w:rPr>
      </w:pPr>
      <w:r>
        <w:rPr>
          <w:sz w:val="24"/>
        </w:rPr>
        <w:t>________________________________</w:t>
      </w:r>
      <w:r>
        <w:rPr>
          <w:sz w:val="24"/>
        </w:rPr>
        <w:tab/>
      </w:r>
      <w:r>
        <w:rPr>
          <w:sz w:val="24"/>
        </w:rPr>
        <w:tab/>
        <w:t>_____________________________</w:t>
      </w:r>
    </w:p>
    <w:p w14:paraId="360A2D53" w14:textId="77777777" w:rsidR="00FA78AB" w:rsidRDefault="00FA78AB" w:rsidP="00FA78AB">
      <w:pPr>
        <w:spacing w:after="0"/>
        <w:rPr>
          <w:sz w:val="24"/>
        </w:rPr>
      </w:pPr>
      <w:r>
        <w:rPr>
          <w:sz w:val="24"/>
        </w:rPr>
        <w:t>Student Name (printed)</w:t>
      </w:r>
      <w:r>
        <w:rPr>
          <w:sz w:val="24"/>
        </w:rPr>
        <w:tab/>
      </w:r>
      <w:r>
        <w:rPr>
          <w:sz w:val="24"/>
        </w:rPr>
        <w:tab/>
      </w:r>
      <w:r>
        <w:rPr>
          <w:sz w:val="24"/>
        </w:rPr>
        <w:tab/>
      </w:r>
      <w:r>
        <w:rPr>
          <w:sz w:val="24"/>
        </w:rPr>
        <w:tab/>
        <w:t>Parent Name (printed)</w:t>
      </w:r>
    </w:p>
    <w:p w14:paraId="3F798EE9" w14:textId="77777777" w:rsidR="00FA78AB" w:rsidRDefault="00FA78AB" w:rsidP="00FA78AB">
      <w:pPr>
        <w:spacing w:after="0"/>
        <w:rPr>
          <w:sz w:val="24"/>
        </w:rPr>
      </w:pPr>
    </w:p>
    <w:p w14:paraId="356C5E9B" w14:textId="77777777" w:rsidR="00FA78AB" w:rsidRDefault="00FA78AB" w:rsidP="00FA78AB">
      <w:pPr>
        <w:spacing w:after="0"/>
        <w:rPr>
          <w:sz w:val="24"/>
        </w:rPr>
      </w:pPr>
      <w:r>
        <w:rPr>
          <w:sz w:val="24"/>
        </w:rPr>
        <w:t>________________________________</w:t>
      </w:r>
      <w:r>
        <w:rPr>
          <w:sz w:val="24"/>
        </w:rPr>
        <w:tab/>
      </w:r>
      <w:r>
        <w:rPr>
          <w:sz w:val="24"/>
        </w:rPr>
        <w:tab/>
        <w:t>_____________________________</w:t>
      </w:r>
    </w:p>
    <w:p w14:paraId="1976319C" w14:textId="77777777" w:rsidR="00FA78AB" w:rsidRDefault="00FA78AB" w:rsidP="00FA78AB">
      <w:pPr>
        <w:spacing w:after="0"/>
        <w:rPr>
          <w:sz w:val="24"/>
        </w:rPr>
      </w:pPr>
      <w:r>
        <w:rPr>
          <w:sz w:val="24"/>
        </w:rPr>
        <w:t>Student Signature</w:t>
      </w:r>
      <w:r>
        <w:rPr>
          <w:sz w:val="24"/>
        </w:rPr>
        <w:tab/>
      </w:r>
      <w:r>
        <w:rPr>
          <w:sz w:val="24"/>
        </w:rPr>
        <w:tab/>
      </w:r>
      <w:r>
        <w:rPr>
          <w:sz w:val="24"/>
        </w:rPr>
        <w:tab/>
      </w:r>
      <w:r>
        <w:rPr>
          <w:sz w:val="24"/>
        </w:rPr>
        <w:tab/>
      </w:r>
      <w:r>
        <w:rPr>
          <w:sz w:val="24"/>
        </w:rPr>
        <w:tab/>
        <w:t xml:space="preserve">Parent Signature </w:t>
      </w:r>
    </w:p>
    <w:p w14:paraId="6659E438" w14:textId="77777777" w:rsidR="00FA78AB" w:rsidRDefault="00FA78AB" w:rsidP="00FA78AB">
      <w:pPr>
        <w:spacing w:after="0"/>
        <w:rPr>
          <w:sz w:val="24"/>
        </w:rPr>
      </w:pPr>
    </w:p>
    <w:p w14:paraId="21951B2D" w14:textId="77777777" w:rsidR="00FA78AB" w:rsidRDefault="00FA78AB" w:rsidP="00FA78AB">
      <w:pPr>
        <w:spacing w:after="0"/>
        <w:rPr>
          <w:sz w:val="24"/>
        </w:rPr>
      </w:pPr>
      <w:r>
        <w:rPr>
          <w:sz w:val="24"/>
        </w:rPr>
        <w:tab/>
      </w:r>
      <w:r>
        <w:rPr>
          <w:sz w:val="24"/>
        </w:rPr>
        <w:tab/>
      </w:r>
      <w:r>
        <w:rPr>
          <w:sz w:val="24"/>
        </w:rPr>
        <w:tab/>
      </w:r>
      <w:r>
        <w:rPr>
          <w:sz w:val="24"/>
        </w:rPr>
        <w:tab/>
      </w:r>
      <w:r>
        <w:rPr>
          <w:sz w:val="24"/>
        </w:rPr>
        <w:tab/>
      </w:r>
      <w:r>
        <w:rPr>
          <w:sz w:val="24"/>
        </w:rPr>
        <w:tab/>
      </w:r>
      <w:r>
        <w:rPr>
          <w:sz w:val="24"/>
        </w:rPr>
        <w:tab/>
        <w:t>______________________________</w:t>
      </w:r>
    </w:p>
    <w:p w14:paraId="70405739" w14:textId="77777777" w:rsidR="00FA78AB" w:rsidRDefault="00FA78AB" w:rsidP="00FA78AB">
      <w:pPr>
        <w:spacing w:after="0"/>
        <w:rPr>
          <w:sz w:val="24"/>
        </w:rPr>
      </w:pPr>
      <w:r>
        <w:rPr>
          <w:sz w:val="24"/>
        </w:rPr>
        <w:tab/>
      </w:r>
      <w:r>
        <w:rPr>
          <w:sz w:val="24"/>
        </w:rPr>
        <w:tab/>
      </w:r>
      <w:r>
        <w:rPr>
          <w:sz w:val="24"/>
        </w:rPr>
        <w:tab/>
      </w:r>
      <w:r>
        <w:rPr>
          <w:sz w:val="24"/>
        </w:rPr>
        <w:tab/>
      </w:r>
      <w:r>
        <w:rPr>
          <w:sz w:val="24"/>
        </w:rPr>
        <w:tab/>
      </w:r>
      <w:r>
        <w:rPr>
          <w:sz w:val="24"/>
        </w:rPr>
        <w:tab/>
      </w:r>
      <w:r>
        <w:rPr>
          <w:sz w:val="24"/>
        </w:rPr>
        <w:tab/>
        <w:t xml:space="preserve">Parent </w:t>
      </w:r>
      <w:r w:rsidRPr="00FD616F">
        <w:rPr>
          <w:b/>
          <w:sz w:val="24"/>
          <w:u w:val="single"/>
        </w:rPr>
        <w:t>phone</w:t>
      </w:r>
      <w:r>
        <w:rPr>
          <w:sz w:val="24"/>
        </w:rPr>
        <w:t xml:space="preserve"> contact</w:t>
      </w:r>
    </w:p>
    <w:p w14:paraId="6F5F29A7" w14:textId="77777777" w:rsidR="00FA78AB" w:rsidRDefault="00FA78AB" w:rsidP="00FA78AB">
      <w:pPr>
        <w:spacing w:after="0"/>
        <w:rPr>
          <w:sz w:val="24"/>
        </w:rPr>
      </w:pPr>
    </w:p>
    <w:p w14:paraId="30CDE6ED" w14:textId="77777777" w:rsidR="00FA78AB" w:rsidRDefault="00FA78AB" w:rsidP="00FA78AB">
      <w:pPr>
        <w:spacing w:after="0"/>
        <w:rPr>
          <w:sz w:val="24"/>
        </w:rPr>
      </w:pPr>
      <w:r>
        <w:rPr>
          <w:sz w:val="24"/>
        </w:rPr>
        <w:tab/>
      </w:r>
      <w:r>
        <w:rPr>
          <w:sz w:val="24"/>
        </w:rPr>
        <w:tab/>
      </w:r>
      <w:r>
        <w:rPr>
          <w:sz w:val="24"/>
        </w:rPr>
        <w:tab/>
      </w:r>
      <w:r>
        <w:rPr>
          <w:sz w:val="24"/>
        </w:rPr>
        <w:tab/>
      </w:r>
      <w:r>
        <w:rPr>
          <w:sz w:val="24"/>
        </w:rPr>
        <w:tab/>
      </w:r>
      <w:r>
        <w:rPr>
          <w:sz w:val="24"/>
        </w:rPr>
        <w:tab/>
      </w:r>
      <w:r>
        <w:rPr>
          <w:sz w:val="24"/>
        </w:rPr>
        <w:tab/>
        <w:t>_______________________________</w:t>
      </w:r>
    </w:p>
    <w:p w14:paraId="6620E44B" w14:textId="77777777" w:rsidR="00FA78AB" w:rsidRDefault="00FA78AB" w:rsidP="00FA78AB">
      <w:pPr>
        <w:spacing w:after="0"/>
        <w:rPr>
          <w:sz w:val="24"/>
        </w:rPr>
      </w:pPr>
      <w:r>
        <w:rPr>
          <w:sz w:val="24"/>
        </w:rPr>
        <w:tab/>
      </w:r>
      <w:r>
        <w:rPr>
          <w:sz w:val="24"/>
        </w:rPr>
        <w:tab/>
      </w:r>
      <w:r>
        <w:rPr>
          <w:sz w:val="24"/>
        </w:rPr>
        <w:tab/>
      </w:r>
      <w:r>
        <w:rPr>
          <w:sz w:val="24"/>
        </w:rPr>
        <w:tab/>
      </w:r>
      <w:r>
        <w:rPr>
          <w:sz w:val="24"/>
        </w:rPr>
        <w:tab/>
      </w:r>
      <w:r>
        <w:rPr>
          <w:sz w:val="24"/>
        </w:rPr>
        <w:tab/>
      </w:r>
      <w:r>
        <w:rPr>
          <w:sz w:val="24"/>
        </w:rPr>
        <w:tab/>
        <w:t xml:space="preserve">Parent </w:t>
      </w:r>
      <w:r w:rsidRPr="00FD616F">
        <w:rPr>
          <w:b/>
          <w:sz w:val="24"/>
          <w:u w:val="single"/>
        </w:rPr>
        <w:t>email</w:t>
      </w:r>
      <w:r>
        <w:rPr>
          <w:sz w:val="24"/>
        </w:rPr>
        <w:t xml:space="preserve"> contact</w:t>
      </w:r>
    </w:p>
    <w:p w14:paraId="16E2F50E" w14:textId="77777777" w:rsidR="00FA78AB" w:rsidRDefault="00FA78AB" w:rsidP="00FA78AB">
      <w:pPr>
        <w:spacing w:after="0"/>
        <w:rPr>
          <w:sz w:val="24"/>
        </w:rPr>
      </w:pPr>
    </w:p>
    <w:p w14:paraId="1BDFCB77" w14:textId="77777777" w:rsidR="00FA78AB" w:rsidRDefault="00FA78AB" w:rsidP="00FA78AB">
      <w:pPr>
        <w:spacing w:after="0"/>
        <w:rPr>
          <w:sz w:val="24"/>
        </w:rPr>
      </w:pPr>
      <w:r>
        <w:rPr>
          <w:sz w:val="24"/>
        </w:rPr>
        <w:tab/>
      </w:r>
      <w:r>
        <w:rPr>
          <w:sz w:val="24"/>
        </w:rPr>
        <w:tab/>
      </w:r>
      <w:r>
        <w:rPr>
          <w:sz w:val="24"/>
        </w:rPr>
        <w:tab/>
        <w:t xml:space="preserve">I prefer to be contacted by:        </w:t>
      </w:r>
      <w:r>
        <w:rPr>
          <w:rFonts w:cstheme="minorHAnsi"/>
          <w:sz w:val="24"/>
        </w:rPr>
        <w:t>□</w:t>
      </w:r>
      <w:r>
        <w:rPr>
          <w:sz w:val="24"/>
        </w:rPr>
        <w:t xml:space="preserve"> phone            </w:t>
      </w:r>
      <w:r>
        <w:rPr>
          <w:rFonts w:cstheme="minorHAnsi"/>
          <w:sz w:val="24"/>
        </w:rPr>
        <w:t>□</w:t>
      </w:r>
      <w:r>
        <w:rPr>
          <w:sz w:val="24"/>
        </w:rPr>
        <w:t xml:space="preserve"> email</w:t>
      </w:r>
    </w:p>
    <w:p w14:paraId="738D629A" w14:textId="77777777" w:rsidR="00FA78AB" w:rsidRDefault="00FA78AB" w:rsidP="00FA78AB">
      <w:pPr>
        <w:spacing w:after="0"/>
        <w:rPr>
          <w:sz w:val="24"/>
        </w:rPr>
      </w:pPr>
      <w:r>
        <w:rPr>
          <w:sz w:val="24"/>
        </w:rPr>
        <w:tab/>
      </w:r>
      <w:r>
        <w:rPr>
          <w:sz w:val="24"/>
        </w:rPr>
        <w:tab/>
      </w:r>
      <w:r>
        <w:rPr>
          <w:sz w:val="24"/>
        </w:rPr>
        <w:tab/>
      </w:r>
      <w:r>
        <w:rPr>
          <w:sz w:val="24"/>
        </w:rPr>
        <w:tab/>
      </w:r>
      <w:r>
        <w:rPr>
          <w:sz w:val="24"/>
        </w:rPr>
        <w:tab/>
      </w:r>
      <w:r>
        <w:rPr>
          <w:sz w:val="24"/>
        </w:rPr>
        <w:tab/>
      </w:r>
      <w:r>
        <w:rPr>
          <w:sz w:val="24"/>
        </w:rPr>
        <w:tab/>
        <w:t xml:space="preserve">          Please check one</w:t>
      </w:r>
    </w:p>
    <w:p w14:paraId="120CAE00" w14:textId="77777777" w:rsidR="00FA78AB" w:rsidRDefault="00FA78AB" w:rsidP="00FA78AB">
      <w:pPr>
        <w:spacing w:after="0"/>
        <w:rPr>
          <w:sz w:val="24"/>
        </w:rPr>
      </w:pPr>
    </w:p>
    <w:p w14:paraId="0B7BF9D0" w14:textId="77777777" w:rsidR="00FA78AB" w:rsidRDefault="00FA78AB" w:rsidP="00FA78AB">
      <w:pPr>
        <w:spacing w:after="0"/>
      </w:pPr>
    </w:p>
    <w:p w14:paraId="2E2B62CD" w14:textId="77777777" w:rsidR="00FA78AB" w:rsidRPr="00C55AFF" w:rsidRDefault="00FA78AB" w:rsidP="00FA78AB">
      <w:pPr>
        <w:spacing w:after="0"/>
        <w:jc w:val="center"/>
        <w:rPr>
          <w:b/>
          <w:color w:val="000000"/>
          <w:sz w:val="27"/>
          <w:szCs w:val="27"/>
        </w:rPr>
      </w:pPr>
      <w:r w:rsidRPr="00C55AFF">
        <w:rPr>
          <w:b/>
          <w:color w:val="000000"/>
          <w:sz w:val="27"/>
          <w:szCs w:val="27"/>
        </w:rPr>
        <w:t>Grimsley XC – Together in Education</w:t>
      </w:r>
    </w:p>
    <w:p w14:paraId="517A1BD4" w14:textId="77777777" w:rsidR="00FA78AB" w:rsidRPr="00C55AFF" w:rsidRDefault="00FA78AB" w:rsidP="00FA78AB">
      <w:pPr>
        <w:spacing w:after="0"/>
        <w:rPr>
          <w:color w:val="000000"/>
          <w:szCs w:val="27"/>
        </w:rPr>
      </w:pPr>
      <w:r w:rsidRPr="00C55AFF">
        <w:rPr>
          <w:color w:val="000000"/>
          <w:szCs w:val="27"/>
        </w:rPr>
        <w:t xml:space="preserve">As assistant cross country, indoor track, and outdoor track coach, I am always looking for ways to improve the programs so that our student athletes can experience greater success. One way we raise money is through the Together in Education program that Harris Teeter runs. By signing up for our account, the Grimsley cross country and track teams will receive a portion of the sales every time you purchase </w:t>
      </w:r>
      <w:r w:rsidRPr="00C55AFF">
        <w:rPr>
          <w:b/>
          <w:color w:val="000000"/>
          <w:szCs w:val="27"/>
          <w:u w:val="single"/>
        </w:rPr>
        <w:t>Harris Teeter brand items</w:t>
      </w:r>
      <w:r>
        <w:rPr>
          <w:color w:val="000000"/>
          <w:szCs w:val="27"/>
        </w:rPr>
        <w:t xml:space="preserve"> using your VIC card</w:t>
      </w:r>
      <w:r w:rsidRPr="00C55AFF">
        <w:rPr>
          <w:color w:val="000000"/>
          <w:szCs w:val="27"/>
        </w:rPr>
        <w:t xml:space="preserve">. It does not cost anything to join…. Harris Teeter is simply sharing their profits with our program. If you already support other Together in Education programs, you may still sign up to contribute to our teams. Harris Teeter will split your purchases among up to five schools or programs. You may sign up for our program by telling your Harris Teeter cashier that you would like program </w:t>
      </w:r>
      <w:r w:rsidRPr="00C55AFF">
        <w:rPr>
          <w:b/>
          <w:color w:val="000000"/>
          <w:szCs w:val="27"/>
        </w:rPr>
        <w:t xml:space="preserve">5283 </w:t>
      </w:r>
      <w:r w:rsidRPr="00C55AFF">
        <w:rPr>
          <w:color w:val="000000"/>
          <w:szCs w:val="27"/>
        </w:rPr>
        <w:t>(our code) linked to your VIC card. The program does reset every August so you would have to do this once each year</w:t>
      </w:r>
      <w:r>
        <w:rPr>
          <w:color w:val="000000"/>
          <w:szCs w:val="27"/>
        </w:rPr>
        <w:t>…</w:t>
      </w:r>
      <w:r w:rsidRPr="00C55AFF">
        <w:rPr>
          <w:color w:val="000000"/>
          <w:szCs w:val="27"/>
        </w:rPr>
        <w:t xml:space="preserve">OR… you may provide either your VIC card number or the associated phone number along with the last name that is on the account and I can automatically link your VIC card year after year so that you never have to think about it… remember this is a free way to support our Grimsley </w:t>
      </w:r>
      <w:proofErr w:type="spellStart"/>
      <w:r w:rsidRPr="00C55AFF">
        <w:rPr>
          <w:color w:val="000000"/>
          <w:szCs w:val="27"/>
        </w:rPr>
        <w:t>Whirlies</w:t>
      </w:r>
      <w:proofErr w:type="spellEnd"/>
      <w:r w:rsidRPr="00C55AFF">
        <w:rPr>
          <w:color w:val="000000"/>
          <w:szCs w:val="27"/>
        </w:rPr>
        <w:t>. Thank you for your support!</w:t>
      </w:r>
    </w:p>
    <w:p w14:paraId="548A672F" w14:textId="77777777" w:rsidR="00FA78AB" w:rsidRDefault="00FA78AB" w:rsidP="00FA78AB">
      <w:pPr>
        <w:spacing w:after="0"/>
        <w:rPr>
          <w:color w:val="000000"/>
          <w:szCs w:val="27"/>
        </w:rPr>
      </w:pPr>
    </w:p>
    <w:p w14:paraId="5CA567BD" w14:textId="77777777" w:rsidR="00FA78AB" w:rsidRDefault="00FA78AB" w:rsidP="00FA78AB">
      <w:pPr>
        <w:spacing w:after="0"/>
        <w:rPr>
          <w:color w:val="000000"/>
          <w:szCs w:val="27"/>
        </w:rPr>
      </w:pPr>
      <w:r>
        <w:rPr>
          <w:color w:val="000000"/>
          <w:szCs w:val="27"/>
        </w:rPr>
        <w:t>VIC card number OR phone number _______________________________________________</w:t>
      </w:r>
    </w:p>
    <w:p w14:paraId="5089AC8E" w14:textId="77777777" w:rsidR="00FA78AB" w:rsidRDefault="00FA78AB" w:rsidP="00FA78AB">
      <w:pPr>
        <w:spacing w:after="0"/>
        <w:rPr>
          <w:color w:val="000000"/>
          <w:szCs w:val="27"/>
        </w:rPr>
      </w:pPr>
      <w:r>
        <w:rPr>
          <w:color w:val="000000"/>
          <w:szCs w:val="27"/>
        </w:rPr>
        <w:t>Last name on account _______________________________________________</w:t>
      </w:r>
    </w:p>
    <w:p w14:paraId="4CAD96D5" w14:textId="77777777" w:rsidR="00FA78AB" w:rsidRDefault="00FA78AB" w:rsidP="00FA78AB">
      <w:pPr>
        <w:spacing w:after="0"/>
        <w:rPr>
          <w:color w:val="000000"/>
          <w:szCs w:val="27"/>
        </w:rPr>
      </w:pPr>
      <w:r>
        <w:rPr>
          <w:noProof/>
          <w:sz w:val="24"/>
          <w:lang w:eastAsia="en-US" w:bidi="ar-SA"/>
        </w:rPr>
        <mc:AlternateContent>
          <mc:Choice Requires="wps">
            <w:drawing>
              <wp:anchor distT="0" distB="0" distL="114300" distR="114300" simplePos="0" relativeHeight="251659264" behindDoc="0" locked="0" layoutInCell="1" allowOverlap="1" wp14:anchorId="02C845B7" wp14:editId="58273CCB">
                <wp:simplePos x="0" y="0"/>
                <wp:positionH relativeFrom="margin">
                  <wp:posOffset>285750</wp:posOffset>
                </wp:positionH>
                <wp:positionV relativeFrom="paragraph">
                  <wp:posOffset>54610</wp:posOffset>
                </wp:positionV>
                <wp:extent cx="114300" cy="123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14300"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4A3DA" id="Rectangle 3" o:spid="_x0000_s1026" style="position:absolute;margin-left:22.5pt;margin-top:4.3pt;width:9pt;height: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" fillcolor="white [3212]" strokecolor="black [3213]" strokeweight="2pt">
                <w10:wrap anchorx="margin"/>
              </v:rect>
            </w:pict>
          </mc:Fallback>
        </mc:AlternateContent>
      </w:r>
      <w:r>
        <w:rPr>
          <w:color w:val="000000"/>
          <w:szCs w:val="27"/>
        </w:rPr>
        <w:tab/>
        <w:t xml:space="preserve">Please link my VIC card to Grimsley XC/Track for </w:t>
      </w:r>
      <w:r w:rsidRPr="00C55AFF">
        <w:rPr>
          <w:color w:val="000000"/>
          <w:szCs w:val="27"/>
          <w:u w:val="single"/>
        </w:rPr>
        <w:t>this year only</w:t>
      </w:r>
    </w:p>
    <w:p w14:paraId="3A803BA7" w14:textId="77777777" w:rsidR="002E2C0B" w:rsidRDefault="00FA78AB" w:rsidP="00FA78AB">
      <w:pPr>
        <w:spacing w:line="240" w:lineRule="auto"/>
      </w:pPr>
      <w:r>
        <w:rPr>
          <w:noProof/>
          <w:sz w:val="24"/>
          <w:lang w:eastAsia="en-US" w:bidi="ar-SA"/>
        </w:rPr>
        <mc:AlternateContent>
          <mc:Choice Requires="wps">
            <w:drawing>
              <wp:anchor distT="0" distB="0" distL="114300" distR="114300" simplePos="0" relativeHeight="251660288" behindDoc="0" locked="0" layoutInCell="1" allowOverlap="1" wp14:anchorId="7454243E" wp14:editId="5AFF4FF7">
                <wp:simplePos x="0" y="0"/>
                <wp:positionH relativeFrom="margin">
                  <wp:posOffset>285750</wp:posOffset>
                </wp:positionH>
                <wp:positionV relativeFrom="paragraph">
                  <wp:posOffset>51435</wp:posOffset>
                </wp:positionV>
                <wp:extent cx="114300" cy="1238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14300"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62D58" id="Rectangle 5" o:spid="_x0000_s1026" style="position:absolute;margin-left:22.5pt;margin-top:4.05pt;width:9pt;height: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" fillcolor="white [3212]" strokecolor="black [3213]" strokeweight="2pt">
                <w10:wrap anchorx="margin"/>
              </v:rect>
            </w:pict>
          </mc:Fallback>
        </mc:AlternateContent>
      </w:r>
      <w:r>
        <w:rPr>
          <w:color w:val="000000"/>
          <w:szCs w:val="27"/>
        </w:rPr>
        <w:tab/>
        <w:t xml:space="preserve">Please link my VIC card to Grimsley XC/Track </w:t>
      </w:r>
      <w:r w:rsidRPr="00C55AFF">
        <w:rPr>
          <w:color w:val="000000"/>
          <w:szCs w:val="27"/>
          <w:u w:val="single"/>
        </w:rPr>
        <w:t>continuously each year</w:t>
      </w:r>
    </w:p>
    <w:p w14:paraId="647D3A13" w14:textId="77777777" w:rsidR="002C36A2" w:rsidRPr="002C36A2" w:rsidRDefault="002C36A2"/>
    <w:sectPr w:rsidR="002C36A2" w:rsidRPr="002C3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1119D"/>
    <w:multiLevelType w:val="hybridMultilevel"/>
    <w:tmpl w:val="A910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2705C3"/>
    <w:multiLevelType w:val="hybridMultilevel"/>
    <w:tmpl w:val="58F4F5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333549"/>
    <w:multiLevelType w:val="hybridMultilevel"/>
    <w:tmpl w:val="DC72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150"/>
    <w:rsid w:val="00026468"/>
    <w:rsid w:val="00057F88"/>
    <w:rsid w:val="00072735"/>
    <w:rsid w:val="0009528B"/>
    <w:rsid w:val="00096067"/>
    <w:rsid w:val="000B4D4C"/>
    <w:rsid w:val="000E3C30"/>
    <w:rsid w:val="000F39D3"/>
    <w:rsid w:val="00160789"/>
    <w:rsid w:val="001B0870"/>
    <w:rsid w:val="001D6C15"/>
    <w:rsid w:val="001D7205"/>
    <w:rsid w:val="001E381B"/>
    <w:rsid w:val="00203C6C"/>
    <w:rsid w:val="00224F38"/>
    <w:rsid w:val="00252E07"/>
    <w:rsid w:val="00261E99"/>
    <w:rsid w:val="0028421F"/>
    <w:rsid w:val="0028771F"/>
    <w:rsid w:val="002C29E1"/>
    <w:rsid w:val="002C36A2"/>
    <w:rsid w:val="002C7E37"/>
    <w:rsid w:val="002E2C0B"/>
    <w:rsid w:val="003200A7"/>
    <w:rsid w:val="00341A62"/>
    <w:rsid w:val="00363FC2"/>
    <w:rsid w:val="003739E7"/>
    <w:rsid w:val="0039086A"/>
    <w:rsid w:val="00395F9C"/>
    <w:rsid w:val="00396A71"/>
    <w:rsid w:val="003B0CBA"/>
    <w:rsid w:val="003C4736"/>
    <w:rsid w:val="003C5DBE"/>
    <w:rsid w:val="00420DE5"/>
    <w:rsid w:val="00433CE4"/>
    <w:rsid w:val="00482CE0"/>
    <w:rsid w:val="00485977"/>
    <w:rsid w:val="0049469C"/>
    <w:rsid w:val="004D7076"/>
    <w:rsid w:val="005066C9"/>
    <w:rsid w:val="00513DCE"/>
    <w:rsid w:val="00516100"/>
    <w:rsid w:val="00517AA4"/>
    <w:rsid w:val="00526D2D"/>
    <w:rsid w:val="00531387"/>
    <w:rsid w:val="00552517"/>
    <w:rsid w:val="005877C7"/>
    <w:rsid w:val="005A7078"/>
    <w:rsid w:val="005B3F00"/>
    <w:rsid w:val="005D21A2"/>
    <w:rsid w:val="00615651"/>
    <w:rsid w:val="00615CF7"/>
    <w:rsid w:val="00630E71"/>
    <w:rsid w:val="00661A55"/>
    <w:rsid w:val="00663994"/>
    <w:rsid w:val="0068723F"/>
    <w:rsid w:val="00723EF1"/>
    <w:rsid w:val="00741351"/>
    <w:rsid w:val="00781A83"/>
    <w:rsid w:val="007965F6"/>
    <w:rsid w:val="007A0F32"/>
    <w:rsid w:val="007B3748"/>
    <w:rsid w:val="007C3BEC"/>
    <w:rsid w:val="007C6563"/>
    <w:rsid w:val="00817F19"/>
    <w:rsid w:val="00824158"/>
    <w:rsid w:val="00826C72"/>
    <w:rsid w:val="0083112F"/>
    <w:rsid w:val="00832CEF"/>
    <w:rsid w:val="008566DE"/>
    <w:rsid w:val="008A1FCA"/>
    <w:rsid w:val="008C60D7"/>
    <w:rsid w:val="008E0368"/>
    <w:rsid w:val="008E69CF"/>
    <w:rsid w:val="009100EB"/>
    <w:rsid w:val="00930E6C"/>
    <w:rsid w:val="0097610D"/>
    <w:rsid w:val="00993933"/>
    <w:rsid w:val="009C6B86"/>
    <w:rsid w:val="009D30B3"/>
    <w:rsid w:val="009D372F"/>
    <w:rsid w:val="00A156C1"/>
    <w:rsid w:val="00A15CDC"/>
    <w:rsid w:val="00A7402F"/>
    <w:rsid w:val="00A84F6C"/>
    <w:rsid w:val="00AA1EFD"/>
    <w:rsid w:val="00B408FC"/>
    <w:rsid w:val="00B7175A"/>
    <w:rsid w:val="00B865C4"/>
    <w:rsid w:val="00B90A55"/>
    <w:rsid w:val="00B94D17"/>
    <w:rsid w:val="00BA7A5A"/>
    <w:rsid w:val="00BB4643"/>
    <w:rsid w:val="00BE1F9F"/>
    <w:rsid w:val="00C06561"/>
    <w:rsid w:val="00C3492A"/>
    <w:rsid w:val="00C52F7D"/>
    <w:rsid w:val="00C74778"/>
    <w:rsid w:val="00C7624B"/>
    <w:rsid w:val="00C84687"/>
    <w:rsid w:val="00D00A1A"/>
    <w:rsid w:val="00D032FA"/>
    <w:rsid w:val="00D22F5C"/>
    <w:rsid w:val="00D42C35"/>
    <w:rsid w:val="00D62A5A"/>
    <w:rsid w:val="00D92E8D"/>
    <w:rsid w:val="00DA4CA1"/>
    <w:rsid w:val="00DB090A"/>
    <w:rsid w:val="00E118E2"/>
    <w:rsid w:val="00E23DBD"/>
    <w:rsid w:val="00E348CC"/>
    <w:rsid w:val="00E83277"/>
    <w:rsid w:val="00E87150"/>
    <w:rsid w:val="00EC79A7"/>
    <w:rsid w:val="00ED0C25"/>
    <w:rsid w:val="00ED2DFB"/>
    <w:rsid w:val="00EF5371"/>
    <w:rsid w:val="00F0079E"/>
    <w:rsid w:val="00F20EC1"/>
    <w:rsid w:val="00F40CD8"/>
    <w:rsid w:val="00F42EED"/>
    <w:rsid w:val="00F54812"/>
    <w:rsid w:val="00F56F83"/>
    <w:rsid w:val="00FA78A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10FCB"/>
  <w15:docId w15:val="{1AC285E6-DA16-4CC7-A39D-67CF63F5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150"/>
    <w:rPr>
      <w:color w:val="0000FF" w:themeColor="hyperlink"/>
      <w:u w:val="single"/>
    </w:rPr>
  </w:style>
  <w:style w:type="table" w:styleId="TableGrid">
    <w:name w:val="Table Grid"/>
    <w:basedOn w:val="TableNormal"/>
    <w:uiPriority w:val="59"/>
    <w:rsid w:val="00261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1E99"/>
    <w:pPr>
      <w:ind w:left="720"/>
      <w:contextualSpacing/>
    </w:pPr>
  </w:style>
  <w:style w:type="paragraph" w:styleId="BalloonText">
    <w:name w:val="Balloon Text"/>
    <w:basedOn w:val="Normal"/>
    <w:link w:val="BalloonTextChar"/>
    <w:uiPriority w:val="99"/>
    <w:semiHidden/>
    <w:unhideWhenUsed/>
    <w:rsid w:val="00C349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92A"/>
    <w:rPr>
      <w:rFonts w:ascii="Tahoma" w:hAnsi="Tahoma" w:cs="Tahoma"/>
      <w:sz w:val="16"/>
      <w:szCs w:val="16"/>
    </w:rPr>
  </w:style>
  <w:style w:type="character" w:styleId="UnresolvedMention">
    <w:name w:val="Unresolved Mention"/>
    <w:basedOn w:val="DefaultParagraphFont"/>
    <w:uiPriority w:val="99"/>
    <w:semiHidden/>
    <w:unhideWhenUsed/>
    <w:rsid w:val="00C84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biology.weebl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horow@gcsnc.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FB2F7-B437-4D17-8469-7BF6D229C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Ingram, Natasha</dc:creator>
  <cp:lastModifiedBy>Zahorodny, William</cp:lastModifiedBy>
  <cp:revision>42</cp:revision>
  <cp:lastPrinted>2017-08-27T16:54:00Z</cp:lastPrinted>
  <dcterms:created xsi:type="dcterms:W3CDTF">2018-08-23T19:00:00Z</dcterms:created>
  <dcterms:modified xsi:type="dcterms:W3CDTF">2019-08-19T19:40:00Z</dcterms:modified>
</cp:coreProperties>
</file>