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36CC9" w14:textId="063FE184" w:rsidR="00C03DA6" w:rsidRDefault="00C03DA6" w:rsidP="008C3DC5">
      <w:pPr>
        <w:pStyle w:val="Title"/>
        <w:jc w:val="left"/>
      </w:pPr>
      <w:r>
        <w:t xml:space="preserve">Summer Reading/Activities for AP </w:t>
      </w:r>
      <w:r w:rsidR="008C3DC5">
        <w:t>English Literature and Composition</w:t>
      </w:r>
      <w:r w:rsidR="00DB4891">
        <w:t xml:space="preserve">, </w:t>
      </w:r>
      <w:r w:rsidR="00FE6307">
        <w:t>202</w:t>
      </w:r>
      <w:r w:rsidR="00BD3590">
        <w:t>4</w:t>
      </w:r>
      <w:r w:rsidR="00FE6307">
        <w:t>-202</w:t>
      </w:r>
      <w:r w:rsidR="00BD3590">
        <w:t>5</w:t>
      </w:r>
    </w:p>
    <w:p w14:paraId="61513768" w14:textId="77777777" w:rsidR="00C03DA6" w:rsidRDefault="00C03DA6">
      <w:pPr>
        <w:rPr>
          <w:rFonts w:ascii="Goudy Old Style" w:hAnsi="Goudy Old Style"/>
        </w:rPr>
      </w:pPr>
    </w:p>
    <w:p w14:paraId="1D1ACE59" w14:textId="3A3ED628" w:rsidR="008C3DC5" w:rsidRDefault="00DB3452" w:rsidP="00770BC7">
      <w:pPr>
        <w:rPr>
          <w:rFonts w:ascii="Goudy Old Style" w:hAnsi="Goudy Old Style"/>
        </w:rPr>
      </w:pPr>
      <w:r>
        <w:rPr>
          <w:rFonts w:ascii="Goudy Old Style" w:hAnsi="Goudy Old Style"/>
        </w:rPr>
        <w:t xml:space="preserve">Welcome to Advanced Placement English </w:t>
      </w:r>
      <w:r w:rsidR="008C3DC5">
        <w:rPr>
          <w:rFonts w:ascii="Goudy Old Style" w:hAnsi="Goudy Old Style"/>
        </w:rPr>
        <w:t>Literature and Composition!</w:t>
      </w:r>
      <w:r w:rsidR="00E941F2">
        <w:rPr>
          <w:rFonts w:ascii="Goudy Old Style" w:hAnsi="Goudy Old Style"/>
        </w:rPr>
        <w:t xml:space="preserve"> </w:t>
      </w:r>
      <w:r w:rsidR="00FE6307">
        <w:rPr>
          <w:rFonts w:ascii="Goudy Old Style" w:hAnsi="Goudy Old Style"/>
        </w:rPr>
        <w:t xml:space="preserve">Though </w:t>
      </w:r>
      <w:r w:rsidR="007A72BC">
        <w:rPr>
          <w:rFonts w:ascii="Goudy Old Style" w:hAnsi="Goudy Old Style"/>
        </w:rPr>
        <w:t xml:space="preserve">I am not </w:t>
      </w:r>
      <w:r w:rsidR="007A72BC" w:rsidRPr="00393F31">
        <w:rPr>
          <w:rFonts w:ascii="Goudy Old Style" w:hAnsi="Goudy Old Style"/>
          <w:i/>
          <w:iCs/>
        </w:rPr>
        <w:t>requiring</w:t>
      </w:r>
      <w:r w:rsidR="007A72BC">
        <w:rPr>
          <w:rFonts w:ascii="Goudy Old Style" w:hAnsi="Goudy Old Style"/>
        </w:rPr>
        <w:t xml:space="preserve"> summer reading, I </w:t>
      </w:r>
      <w:r w:rsidR="007A72BC" w:rsidRPr="00393F31">
        <w:rPr>
          <w:rFonts w:ascii="Goudy Old Style" w:hAnsi="Goudy Old Style"/>
          <w:b/>
          <w:bCs/>
          <w:i/>
          <w:iCs/>
        </w:rPr>
        <w:t>highly</w:t>
      </w:r>
      <w:r w:rsidR="007A72BC">
        <w:rPr>
          <w:rFonts w:ascii="Goudy Old Style" w:hAnsi="Goudy Old Style"/>
        </w:rPr>
        <w:t xml:space="preserve"> </w:t>
      </w:r>
      <w:r w:rsidR="007A72BC" w:rsidRPr="00393F31">
        <w:rPr>
          <w:rFonts w:ascii="Goudy Old Style" w:hAnsi="Goudy Old Style"/>
          <w:b/>
          <w:bCs/>
          <w:i/>
          <w:iCs/>
        </w:rPr>
        <w:t>recommend</w:t>
      </w:r>
      <w:r w:rsidR="007A72BC">
        <w:rPr>
          <w:rFonts w:ascii="Goudy Old Style" w:hAnsi="Goudy Old Style"/>
        </w:rPr>
        <w:t xml:space="preserve"> that you choose </w:t>
      </w:r>
      <w:r w:rsidR="008C3DC5">
        <w:rPr>
          <w:rFonts w:ascii="Goudy Old Style" w:hAnsi="Goudy Old Style"/>
        </w:rPr>
        <w:t>to read from the listed novels featured on the</w:t>
      </w:r>
      <w:r w:rsidR="008C3DC5">
        <w:rPr>
          <w:rFonts w:ascii="Goudy Old Style" w:hAnsi="Goudy Old Style"/>
        </w:rPr>
        <w:t xml:space="preserve"> Free-Response Question f</w:t>
      </w:r>
      <w:r w:rsidR="008C3DC5">
        <w:rPr>
          <w:rFonts w:ascii="Goudy Old Style" w:hAnsi="Goudy Old Style"/>
        </w:rPr>
        <w:t>rom</w:t>
      </w:r>
      <w:r w:rsidR="008C3DC5">
        <w:rPr>
          <w:rFonts w:ascii="Goudy Old Style" w:hAnsi="Goudy Old Style"/>
        </w:rPr>
        <w:t xml:space="preserve"> the 2024 AP Literature and Composition Exam</w:t>
      </w:r>
      <w:r w:rsidR="008C3DC5">
        <w:rPr>
          <w:rFonts w:ascii="Goudy Old Style" w:hAnsi="Goudy Old Style"/>
        </w:rPr>
        <w:t xml:space="preserve"> below. Use </w:t>
      </w:r>
      <w:proofErr w:type="gramStart"/>
      <w:r w:rsidR="008C3DC5">
        <w:rPr>
          <w:rFonts w:ascii="Goudy Old Style" w:hAnsi="Goudy Old Style"/>
        </w:rPr>
        <w:t>question</w:t>
      </w:r>
      <w:proofErr w:type="gramEnd"/>
      <w:r w:rsidR="008C3DC5">
        <w:rPr>
          <w:rFonts w:ascii="Goudy Old Style" w:hAnsi="Goudy Old Style"/>
        </w:rPr>
        <w:t xml:space="preserve"> below, as well as the texts listed, as a reference for the type of analysis, claims, and evidence that you will develop and prepare in the course.  </w:t>
      </w:r>
    </w:p>
    <w:p w14:paraId="2926E235" w14:textId="77777777" w:rsidR="008C3DC5" w:rsidRDefault="008C3DC5" w:rsidP="00770BC7">
      <w:pPr>
        <w:rPr>
          <w:rFonts w:ascii="Goudy Old Style" w:hAnsi="Goudy Old Style"/>
        </w:rPr>
      </w:pPr>
    </w:p>
    <w:p w14:paraId="67BDF39F" w14:textId="4608D231" w:rsidR="00770BC7" w:rsidRPr="00770BC7" w:rsidRDefault="00393F31" w:rsidP="00770BC7">
      <w:pPr>
        <w:rPr>
          <w:rFonts w:ascii="Goudy Old Style" w:hAnsi="Goudy Old Style"/>
        </w:rPr>
      </w:pPr>
      <w:r>
        <w:rPr>
          <w:rFonts w:ascii="Goudy Old Style" w:hAnsi="Goudy Old Style"/>
        </w:rPr>
        <w:t>To</w:t>
      </w:r>
      <w:r w:rsidR="00510511">
        <w:rPr>
          <w:rFonts w:ascii="Goudy Old Style" w:hAnsi="Goudy Old Style"/>
        </w:rPr>
        <w:t xml:space="preserve"> be successful in this course it will be necessary to read beyond what is assigned. As an AP English student, </w:t>
      </w:r>
      <w:r>
        <w:rPr>
          <w:rFonts w:ascii="Goudy Old Style" w:hAnsi="Goudy Old Style"/>
        </w:rPr>
        <w:t>you are expected to be reading something all the time as exposure to a wide variety of texts</w:t>
      </w:r>
      <w:r w:rsidR="008C3DC5">
        <w:rPr>
          <w:rFonts w:ascii="Goudy Old Style" w:hAnsi="Goudy Old Style"/>
        </w:rPr>
        <w:t>, to foster</w:t>
      </w:r>
      <w:r>
        <w:rPr>
          <w:rFonts w:ascii="Goudy Old Style" w:hAnsi="Goudy Old Style"/>
        </w:rPr>
        <w:t xml:space="preserve"> a stronger vocabulary and </w:t>
      </w:r>
      <w:r w:rsidR="008C3DC5">
        <w:rPr>
          <w:rFonts w:ascii="Goudy Old Style" w:hAnsi="Goudy Old Style"/>
        </w:rPr>
        <w:t xml:space="preserve">more-sophisticated </w:t>
      </w:r>
      <w:r>
        <w:rPr>
          <w:rFonts w:ascii="Goudy Old Style" w:hAnsi="Goudy Old Style"/>
        </w:rPr>
        <w:t>writing style.</w:t>
      </w:r>
      <w:r w:rsidR="008C3DC5">
        <w:rPr>
          <w:rFonts w:ascii="Goudy Old Style" w:hAnsi="Goudy Old Style"/>
        </w:rPr>
        <w:t xml:space="preserve"> </w:t>
      </w:r>
    </w:p>
    <w:p w14:paraId="774F2879" w14:textId="77777777" w:rsidR="002722CF" w:rsidRDefault="002722CF" w:rsidP="008C3DC5">
      <w:pPr>
        <w:rPr>
          <w:rFonts w:ascii="Goudy Old Style" w:hAnsi="Goudy Old Style"/>
        </w:rPr>
      </w:pPr>
    </w:p>
    <w:p w14:paraId="402D96E4" w14:textId="77777777" w:rsidR="008C3DC5" w:rsidRPr="008C3DC5" w:rsidRDefault="008C3DC5" w:rsidP="008C3DC5">
      <w:pPr>
        <w:jc w:val="center"/>
        <w:rPr>
          <w:rFonts w:ascii="Goudy Old Style" w:hAnsi="Goudy Old Style"/>
        </w:rPr>
      </w:pPr>
      <w:r w:rsidRPr="008C3DC5">
        <w:rPr>
          <w:rFonts w:ascii="Goudy Old Style" w:hAnsi="Goudy Old Style"/>
        </w:rPr>
        <w:t>Question 3</w:t>
      </w:r>
    </w:p>
    <w:p w14:paraId="30028F2E" w14:textId="77777777" w:rsidR="008C3DC5" w:rsidRPr="008C3DC5" w:rsidRDefault="008C3DC5" w:rsidP="008C3DC5">
      <w:pPr>
        <w:rPr>
          <w:rFonts w:ascii="Goudy Old Style" w:hAnsi="Goudy Old Style"/>
        </w:rPr>
      </w:pPr>
      <w:r w:rsidRPr="008C3DC5">
        <w:rPr>
          <w:rFonts w:ascii="Goudy Old Style" w:hAnsi="Goudy Old Style"/>
        </w:rPr>
        <w:t>(Suggested time—40 minutes. This question counts as one-third of the total essay section score.)</w:t>
      </w:r>
    </w:p>
    <w:p w14:paraId="5AC047ED" w14:textId="2322E853" w:rsidR="008C3DC5" w:rsidRPr="008C3DC5" w:rsidRDefault="008C3DC5" w:rsidP="008C3DC5">
      <w:pPr>
        <w:rPr>
          <w:rFonts w:ascii="Goudy Old Style" w:hAnsi="Goudy Old Style"/>
        </w:rPr>
      </w:pPr>
      <w:r w:rsidRPr="008C3DC5">
        <w:rPr>
          <w:rFonts w:ascii="Goudy Old Style" w:hAnsi="Goudy Old Style"/>
        </w:rPr>
        <w:t xml:space="preserve">Many works of literature feature a character who may be reluctant to </w:t>
      </w:r>
      <w:proofErr w:type="gramStart"/>
      <w:r w:rsidRPr="008C3DC5">
        <w:rPr>
          <w:rFonts w:ascii="Goudy Old Style" w:hAnsi="Goudy Old Style"/>
        </w:rPr>
        <w:t>make a decision</w:t>
      </w:r>
      <w:proofErr w:type="gramEnd"/>
      <w:r w:rsidRPr="008C3DC5">
        <w:rPr>
          <w:rFonts w:ascii="Goudy Old Style" w:hAnsi="Goudy Old Style"/>
        </w:rPr>
        <w:t>, unable to make a</w:t>
      </w:r>
      <w:r>
        <w:rPr>
          <w:rFonts w:ascii="Goudy Old Style" w:hAnsi="Goudy Old Style"/>
        </w:rPr>
        <w:t xml:space="preserve"> </w:t>
      </w:r>
      <w:r w:rsidRPr="008C3DC5">
        <w:rPr>
          <w:rFonts w:ascii="Goudy Old Style" w:hAnsi="Goudy Old Style"/>
        </w:rPr>
        <w:t>decision, or</w:t>
      </w:r>
      <w:r>
        <w:rPr>
          <w:rFonts w:ascii="Goudy Old Style" w:hAnsi="Goudy Old Style"/>
        </w:rPr>
        <w:t xml:space="preserve"> </w:t>
      </w:r>
      <w:r w:rsidRPr="008C3DC5">
        <w:rPr>
          <w:rFonts w:ascii="Goudy Old Style" w:hAnsi="Goudy Old Style"/>
        </w:rPr>
        <w:t>is resistant to doing so. This indecision can have broader implications for that character or other characters. Such</w:t>
      </w:r>
      <w:r>
        <w:rPr>
          <w:rFonts w:ascii="Goudy Old Style" w:hAnsi="Goudy Old Style"/>
        </w:rPr>
        <w:t xml:space="preserve"> </w:t>
      </w:r>
      <w:r w:rsidRPr="008C3DC5">
        <w:rPr>
          <w:rFonts w:ascii="Goudy Old Style" w:hAnsi="Goudy Old Style"/>
        </w:rPr>
        <w:t>implications may include changes to a character’s relationships, social and/or financial stability, well-being, or any</w:t>
      </w:r>
      <w:r>
        <w:rPr>
          <w:rFonts w:ascii="Goudy Old Style" w:hAnsi="Goudy Old Style"/>
        </w:rPr>
        <w:t xml:space="preserve"> </w:t>
      </w:r>
      <w:r w:rsidRPr="008C3DC5">
        <w:rPr>
          <w:rFonts w:ascii="Goudy Old Style" w:hAnsi="Goudy Old Style"/>
        </w:rPr>
        <w:t>other aspects of the character’s existence.</w:t>
      </w:r>
    </w:p>
    <w:p w14:paraId="40317897" w14:textId="0DFE4318" w:rsidR="008C3DC5" w:rsidRPr="008C3DC5" w:rsidRDefault="008C3DC5" w:rsidP="008C3DC5">
      <w:pPr>
        <w:rPr>
          <w:rFonts w:ascii="Goudy Old Style" w:hAnsi="Goudy Old Style"/>
        </w:rPr>
      </w:pPr>
      <w:r w:rsidRPr="008C3DC5">
        <w:rPr>
          <w:rFonts w:ascii="Goudy Old Style" w:hAnsi="Goudy Old Style"/>
        </w:rPr>
        <w:t>Either from your own reading or from the list below, choose a work of fiction in which a character delays or avoids</w:t>
      </w:r>
      <w:r>
        <w:rPr>
          <w:rFonts w:ascii="Goudy Old Style" w:hAnsi="Goudy Old Style"/>
        </w:rPr>
        <w:t xml:space="preserve"> </w:t>
      </w:r>
      <w:proofErr w:type="gramStart"/>
      <w:r w:rsidRPr="008C3DC5">
        <w:rPr>
          <w:rFonts w:ascii="Goudy Old Style" w:hAnsi="Goudy Old Style"/>
        </w:rPr>
        <w:t>making a decision</w:t>
      </w:r>
      <w:proofErr w:type="gramEnd"/>
      <w:r w:rsidRPr="008C3DC5">
        <w:rPr>
          <w:rFonts w:ascii="Goudy Old Style" w:hAnsi="Goudy Old Style"/>
        </w:rPr>
        <w:t>. Then, in a well-written essay, analyze how the impact of this indecision contributes to an</w:t>
      </w:r>
      <w:r>
        <w:rPr>
          <w:rFonts w:ascii="Goudy Old Style" w:hAnsi="Goudy Old Style"/>
        </w:rPr>
        <w:t xml:space="preserve"> </w:t>
      </w:r>
      <w:r w:rsidRPr="008C3DC5">
        <w:rPr>
          <w:rFonts w:ascii="Goudy Old Style" w:hAnsi="Goudy Old Style"/>
        </w:rPr>
        <w:t>interpretation of the work as a whole. Do not merely summarize the plot.</w:t>
      </w:r>
    </w:p>
    <w:p w14:paraId="44EC2234" w14:textId="77777777" w:rsidR="008C3DC5" w:rsidRPr="008C3DC5" w:rsidRDefault="008C3DC5" w:rsidP="008C3DC5">
      <w:pPr>
        <w:rPr>
          <w:rFonts w:ascii="Goudy Old Style" w:hAnsi="Goudy Old Style"/>
        </w:rPr>
      </w:pPr>
      <w:r w:rsidRPr="008C3DC5">
        <w:rPr>
          <w:rFonts w:ascii="Goudy Old Style" w:hAnsi="Goudy Old Style"/>
        </w:rPr>
        <w:t>In your response you should do the following:</w:t>
      </w:r>
    </w:p>
    <w:p w14:paraId="31E90D91" w14:textId="77777777" w:rsidR="008C3DC5" w:rsidRPr="008C3DC5" w:rsidRDefault="008C3DC5" w:rsidP="008C3DC5">
      <w:pPr>
        <w:rPr>
          <w:rFonts w:ascii="Goudy Old Style" w:hAnsi="Goudy Old Style"/>
        </w:rPr>
      </w:pPr>
      <w:r w:rsidRPr="008C3DC5">
        <w:rPr>
          <w:rFonts w:ascii="Goudy Old Style" w:hAnsi="Goudy Old Style"/>
        </w:rPr>
        <w:t>• Respond to the prompt with a thesis that presents a defensible interpretation.</w:t>
      </w:r>
    </w:p>
    <w:p w14:paraId="54BA43FF" w14:textId="77777777" w:rsidR="008C3DC5" w:rsidRPr="008C3DC5" w:rsidRDefault="008C3DC5" w:rsidP="008C3DC5">
      <w:pPr>
        <w:rPr>
          <w:rFonts w:ascii="Goudy Old Style" w:hAnsi="Goudy Old Style"/>
        </w:rPr>
      </w:pPr>
      <w:r w:rsidRPr="008C3DC5">
        <w:rPr>
          <w:rFonts w:ascii="Goudy Old Style" w:hAnsi="Goudy Old Style"/>
        </w:rPr>
        <w:t>• Provide evidence to support your line of reasoning.</w:t>
      </w:r>
    </w:p>
    <w:p w14:paraId="08CF830E" w14:textId="77777777" w:rsidR="008C3DC5" w:rsidRPr="008C3DC5" w:rsidRDefault="008C3DC5" w:rsidP="008C3DC5">
      <w:pPr>
        <w:rPr>
          <w:rFonts w:ascii="Goudy Old Style" w:hAnsi="Goudy Old Style"/>
        </w:rPr>
      </w:pPr>
      <w:r w:rsidRPr="008C3DC5">
        <w:rPr>
          <w:rFonts w:ascii="Goudy Old Style" w:hAnsi="Goudy Old Style"/>
        </w:rPr>
        <w:t>• Explain how the evidence supports your line of reasoning.</w:t>
      </w:r>
    </w:p>
    <w:p w14:paraId="1BE35567" w14:textId="77777777" w:rsidR="008C3DC5" w:rsidRPr="008C3DC5" w:rsidRDefault="008C3DC5" w:rsidP="008C3DC5">
      <w:pPr>
        <w:rPr>
          <w:rFonts w:ascii="Goudy Old Style" w:hAnsi="Goudy Old Style"/>
        </w:rPr>
      </w:pPr>
      <w:r w:rsidRPr="008C3DC5">
        <w:rPr>
          <w:rFonts w:ascii="Goudy Old Style" w:hAnsi="Goudy Old Style"/>
        </w:rPr>
        <w:t>• Use appropriate grammar and punctuation in communicating your argument.</w:t>
      </w:r>
    </w:p>
    <w:p w14:paraId="0FA26FF5" w14:textId="55BB0450" w:rsidR="008C3DC5" w:rsidRDefault="008C3DC5" w:rsidP="008C3DC5">
      <w:pPr>
        <w:rPr>
          <w:rFonts w:ascii="Goudy Old Style" w:hAnsi="Goudy Old Style"/>
        </w:rPr>
        <w:sectPr w:rsidR="008C3DC5" w:rsidSect="008C3DC5">
          <w:type w:val="continuous"/>
          <w:pgSz w:w="12240" w:h="15840" w:code="1"/>
          <w:pgMar w:top="720" w:right="720" w:bottom="720" w:left="720" w:header="720" w:footer="720" w:gutter="0"/>
          <w:cols w:space="720"/>
          <w:docGrid w:linePitch="360"/>
        </w:sectPr>
      </w:pPr>
      <w:r>
        <w:rPr>
          <w:rFonts w:ascii="Goudy Old Style" w:hAnsi="Goudy Old Style"/>
        </w:rPr>
        <w:br/>
      </w:r>
    </w:p>
    <w:p w14:paraId="7B50156C" w14:textId="77777777" w:rsidR="008C3DC5" w:rsidRPr="008C3DC5" w:rsidRDefault="008C3DC5" w:rsidP="008C3DC5">
      <w:pPr>
        <w:rPr>
          <w:rFonts w:ascii="Goudy Old Style" w:hAnsi="Goudy Old Style"/>
          <w:i/>
          <w:iCs/>
        </w:rPr>
      </w:pPr>
      <w:r w:rsidRPr="008C3DC5">
        <w:rPr>
          <w:rFonts w:ascii="Goudy Old Style" w:hAnsi="Goudy Old Style"/>
          <w:i/>
          <w:iCs/>
        </w:rPr>
        <w:t>The Age of Innocence</w:t>
      </w:r>
    </w:p>
    <w:p w14:paraId="4A52DB9A" w14:textId="77777777" w:rsidR="008C3DC5" w:rsidRPr="008C3DC5" w:rsidRDefault="008C3DC5" w:rsidP="008C3DC5">
      <w:pPr>
        <w:rPr>
          <w:rFonts w:ascii="Goudy Old Style" w:hAnsi="Goudy Old Style"/>
          <w:i/>
          <w:iCs/>
        </w:rPr>
      </w:pPr>
      <w:r w:rsidRPr="008C3DC5">
        <w:rPr>
          <w:rFonts w:ascii="Goudy Old Style" w:hAnsi="Goudy Old Style"/>
          <w:i/>
          <w:iCs/>
        </w:rPr>
        <w:t>An American Marriage</w:t>
      </w:r>
    </w:p>
    <w:p w14:paraId="67BF7716" w14:textId="77777777" w:rsidR="008C3DC5" w:rsidRPr="008C3DC5" w:rsidRDefault="008C3DC5" w:rsidP="008C3DC5">
      <w:pPr>
        <w:rPr>
          <w:rFonts w:ascii="Goudy Old Style" w:hAnsi="Goudy Old Style"/>
          <w:i/>
          <w:iCs/>
        </w:rPr>
      </w:pPr>
      <w:r w:rsidRPr="008C3DC5">
        <w:rPr>
          <w:rFonts w:ascii="Goudy Old Style" w:hAnsi="Goudy Old Style"/>
          <w:i/>
          <w:iCs/>
        </w:rPr>
        <w:t>Anna Karenina</w:t>
      </w:r>
    </w:p>
    <w:p w14:paraId="37488685" w14:textId="77777777" w:rsidR="008C3DC5" w:rsidRPr="008C3DC5" w:rsidRDefault="008C3DC5" w:rsidP="008C3DC5">
      <w:pPr>
        <w:rPr>
          <w:rFonts w:ascii="Goudy Old Style" w:hAnsi="Goudy Old Style"/>
          <w:i/>
          <w:iCs/>
        </w:rPr>
      </w:pPr>
      <w:r w:rsidRPr="008C3DC5">
        <w:rPr>
          <w:rFonts w:ascii="Goudy Old Style" w:hAnsi="Goudy Old Style"/>
          <w:i/>
          <w:iCs/>
        </w:rPr>
        <w:t>The Autobiography of Miss Jane Pittman</w:t>
      </w:r>
    </w:p>
    <w:p w14:paraId="745D7BFF" w14:textId="77777777" w:rsidR="008C3DC5" w:rsidRPr="008C3DC5" w:rsidRDefault="008C3DC5" w:rsidP="008C3DC5">
      <w:pPr>
        <w:rPr>
          <w:rFonts w:ascii="Goudy Old Style" w:hAnsi="Goudy Old Style"/>
          <w:i/>
          <w:iCs/>
        </w:rPr>
      </w:pPr>
      <w:r w:rsidRPr="008C3DC5">
        <w:rPr>
          <w:rFonts w:ascii="Goudy Old Style" w:hAnsi="Goudy Old Style"/>
          <w:i/>
          <w:iCs/>
        </w:rPr>
        <w:t>Beloved</w:t>
      </w:r>
    </w:p>
    <w:p w14:paraId="416AE41E" w14:textId="77777777" w:rsidR="008C3DC5" w:rsidRPr="008C3DC5" w:rsidRDefault="008C3DC5" w:rsidP="008C3DC5">
      <w:pPr>
        <w:rPr>
          <w:rFonts w:ascii="Goudy Old Style" w:hAnsi="Goudy Old Style"/>
          <w:i/>
          <w:iCs/>
        </w:rPr>
      </w:pPr>
      <w:r w:rsidRPr="008C3DC5">
        <w:rPr>
          <w:rFonts w:ascii="Goudy Old Style" w:hAnsi="Goudy Old Style"/>
          <w:i/>
          <w:iCs/>
        </w:rPr>
        <w:t xml:space="preserve">Colorless </w:t>
      </w:r>
      <w:proofErr w:type="spellStart"/>
      <w:r w:rsidRPr="008C3DC5">
        <w:rPr>
          <w:rFonts w:ascii="Goudy Old Style" w:hAnsi="Goudy Old Style"/>
          <w:i/>
          <w:iCs/>
        </w:rPr>
        <w:t>Tsukuru</w:t>
      </w:r>
      <w:proofErr w:type="spellEnd"/>
      <w:r w:rsidRPr="008C3DC5">
        <w:rPr>
          <w:rFonts w:ascii="Goudy Old Style" w:hAnsi="Goudy Old Style"/>
          <w:i/>
          <w:iCs/>
        </w:rPr>
        <w:t xml:space="preserve"> </w:t>
      </w:r>
      <w:proofErr w:type="spellStart"/>
      <w:r w:rsidRPr="008C3DC5">
        <w:rPr>
          <w:rFonts w:ascii="Goudy Old Style" w:hAnsi="Goudy Old Style"/>
          <w:i/>
          <w:iCs/>
        </w:rPr>
        <w:t>Tazaki</w:t>
      </w:r>
      <w:proofErr w:type="spellEnd"/>
      <w:r w:rsidRPr="008C3DC5">
        <w:rPr>
          <w:rFonts w:ascii="Goudy Old Style" w:hAnsi="Goudy Old Style"/>
          <w:i/>
          <w:iCs/>
        </w:rPr>
        <w:t xml:space="preserve"> and His Years</w:t>
      </w:r>
    </w:p>
    <w:p w14:paraId="3CBE1DC1" w14:textId="77777777" w:rsidR="008C3DC5" w:rsidRPr="008C3DC5" w:rsidRDefault="008C3DC5" w:rsidP="008C3DC5">
      <w:pPr>
        <w:rPr>
          <w:rFonts w:ascii="Goudy Old Style" w:hAnsi="Goudy Old Style"/>
          <w:i/>
          <w:iCs/>
        </w:rPr>
      </w:pPr>
      <w:r w:rsidRPr="008C3DC5">
        <w:rPr>
          <w:rFonts w:ascii="Goudy Old Style" w:hAnsi="Goudy Old Style"/>
          <w:i/>
          <w:iCs/>
        </w:rPr>
        <w:t>of Pilgrimage</w:t>
      </w:r>
    </w:p>
    <w:p w14:paraId="64883A32" w14:textId="77777777" w:rsidR="008C3DC5" w:rsidRPr="008C3DC5" w:rsidRDefault="008C3DC5" w:rsidP="008C3DC5">
      <w:pPr>
        <w:rPr>
          <w:rFonts w:ascii="Goudy Old Style" w:hAnsi="Goudy Old Style"/>
          <w:i/>
          <w:iCs/>
        </w:rPr>
      </w:pPr>
      <w:r w:rsidRPr="008C3DC5">
        <w:rPr>
          <w:rFonts w:ascii="Goudy Old Style" w:hAnsi="Goudy Old Style"/>
          <w:i/>
          <w:iCs/>
        </w:rPr>
        <w:t>Corelli’s Mandolin</w:t>
      </w:r>
    </w:p>
    <w:p w14:paraId="592D7C22" w14:textId="77777777" w:rsidR="008C3DC5" w:rsidRPr="008C3DC5" w:rsidRDefault="008C3DC5" w:rsidP="008C3DC5">
      <w:pPr>
        <w:rPr>
          <w:rFonts w:ascii="Goudy Old Style" w:hAnsi="Goudy Old Style"/>
          <w:i/>
          <w:iCs/>
        </w:rPr>
      </w:pPr>
      <w:r w:rsidRPr="008C3DC5">
        <w:rPr>
          <w:rFonts w:ascii="Goudy Old Style" w:hAnsi="Goudy Old Style"/>
          <w:i/>
          <w:iCs/>
        </w:rPr>
        <w:t>Dubliners</w:t>
      </w:r>
    </w:p>
    <w:p w14:paraId="41001ABD" w14:textId="77777777" w:rsidR="008C3DC5" w:rsidRPr="008C3DC5" w:rsidRDefault="008C3DC5" w:rsidP="008C3DC5">
      <w:pPr>
        <w:rPr>
          <w:rFonts w:ascii="Goudy Old Style" w:hAnsi="Goudy Old Style"/>
          <w:i/>
          <w:iCs/>
        </w:rPr>
      </w:pPr>
      <w:r w:rsidRPr="008C3DC5">
        <w:rPr>
          <w:rFonts w:ascii="Goudy Old Style" w:hAnsi="Goudy Old Style"/>
          <w:i/>
          <w:iCs/>
        </w:rPr>
        <w:t>Emma</w:t>
      </w:r>
    </w:p>
    <w:p w14:paraId="3C0E9E33" w14:textId="77777777" w:rsidR="008C3DC5" w:rsidRPr="008C3DC5" w:rsidRDefault="008C3DC5" w:rsidP="008C3DC5">
      <w:pPr>
        <w:rPr>
          <w:rFonts w:ascii="Goudy Old Style" w:hAnsi="Goudy Old Style"/>
          <w:i/>
          <w:iCs/>
        </w:rPr>
      </w:pPr>
      <w:r w:rsidRPr="008C3DC5">
        <w:rPr>
          <w:rFonts w:ascii="Goudy Old Style" w:hAnsi="Goudy Old Style"/>
          <w:i/>
          <w:iCs/>
        </w:rPr>
        <w:t>Frankenstein</w:t>
      </w:r>
    </w:p>
    <w:p w14:paraId="17D7E6B1" w14:textId="77777777" w:rsidR="008C3DC5" w:rsidRPr="008C3DC5" w:rsidRDefault="008C3DC5" w:rsidP="008C3DC5">
      <w:pPr>
        <w:rPr>
          <w:rFonts w:ascii="Goudy Old Style" w:hAnsi="Goudy Old Style"/>
          <w:i/>
          <w:iCs/>
        </w:rPr>
      </w:pPr>
      <w:r w:rsidRPr="008C3DC5">
        <w:rPr>
          <w:rFonts w:ascii="Goudy Old Style" w:hAnsi="Goudy Old Style"/>
          <w:i/>
          <w:iCs/>
        </w:rPr>
        <w:t>George Washington Gómez</w:t>
      </w:r>
    </w:p>
    <w:p w14:paraId="50B9D7CF" w14:textId="77777777" w:rsidR="008C3DC5" w:rsidRPr="008C3DC5" w:rsidRDefault="008C3DC5" w:rsidP="008C3DC5">
      <w:pPr>
        <w:rPr>
          <w:rFonts w:ascii="Goudy Old Style" w:hAnsi="Goudy Old Style"/>
          <w:i/>
          <w:iCs/>
        </w:rPr>
      </w:pPr>
      <w:r w:rsidRPr="008C3DC5">
        <w:rPr>
          <w:rFonts w:ascii="Goudy Old Style" w:hAnsi="Goudy Old Style"/>
          <w:i/>
          <w:iCs/>
        </w:rPr>
        <w:t>Indian Horse</w:t>
      </w:r>
    </w:p>
    <w:p w14:paraId="0499134B" w14:textId="77777777" w:rsidR="008C3DC5" w:rsidRPr="008C3DC5" w:rsidRDefault="008C3DC5" w:rsidP="008C3DC5">
      <w:pPr>
        <w:rPr>
          <w:rFonts w:ascii="Goudy Old Style" w:hAnsi="Goudy Old Style"/>
          <w:i/>
          <w:iCs/>
        </w:rPr>
      </w:pPr>
      <w:r w:rsidRPr="008C3DC5">
        <w:rPr>
          <w:rFonts w:ascii="Goudy Old Style" w:hAnsi="Goudy Old Style"/>
          <w:i/>
          <w:iCs/>
        </w:rPr>
        <w:t>Interior Chinatown</w:t>
      </w:r>
    </w:p>
    <w:p w14:paraId="7F85D7B8" w14:textId="77777777" w:rsidR="008C3DC5" w:rsidRPr="008C3DC5" w:rsidRDefault="008C3DC5" w:rsidP="008C3DC5">
      <w:pPr>
        <w:rPr>
          <w:rFonts w:ascii="Goudy Old Style" w:hAnsi="Goudy Old Style"/>
          <w:i/>
          <w:iCs/>
        </w:rPr>
      </w:pPr>
      <w:r w:rsidRPr="008C3DC5">
        <w:rPr>
          <w:rFonts w:ascii="Goudy Old Style" w:hAnsi="Goudy Old Style"/>
          <w:i/>
          <w:iCs/>
        </w:rPr>
        <w:t>Jane Eyre</w:t>
      </w:r>
    </w:p>
    <w:p w14:paraId="4CB1A5E1" w14:textId="77777777" w:rsidR="008C3DC5" w:rsidRPr="008C3DC5" w:rsidRDefault="008C3DC5" w:rsidP="008C3DC5">
      <w:pPr>
        <w:rPr>
          <w:rFonts w:ascii="Goudy Old Style" w:hAnsi="Goudy Old Style"/>
          <w:i/>
          <w:iCs/>
        </w:rPr>
      </w:pPr>
      <w:r w:rsidRPr="008C3DC5">
        <w:rPr>
          <w:rFonts w:ascii="Goudy Old Style" w:hAnsi="Goudy Old Style"/>
          <w:i/>
          <w:iCs/>
        </w:rPr>
        <w:t>The Kite Runner</w:t>
      </w:r>
    </w:p>
    <w:p w14:paraId="56358247" w14:textId="77777777" w:rsidR="008C3DC5" w:rsidRPr="008C3DC5" w:rsidRDefault="008C3DC5" w:rsidP="008C3DC5">
      <w:pPr>
        <w:rPr>
          <w:rFonts w:ascii="Goudy Old Style" w:hAnsi="Goudy Old Style"/>
          <w:i/>
          <w:iCs/>
        </w:rPr>
      </w:pPr>
      <w:r w:rsidRPr="008C3DC5">
        <w:rPr>
          <w:rFonts w:ascii="Goudy Old Style" w:hAnsi="Goudy Old Style"/>
          <w:i/>
          <w:iCs/>
        </w:rPr>
        <w:t>Little Fires Everywhere</w:t>
      </w:r>
    </w:p>
    <w:p w14:paraId="5DD3B9F4" w14:textId="77777777" w:rsidR="008C3DC5" w:rsidRPr="008C3DC5" w:rsidRDefault="008C3DC5" w:rsidP="008C3DC5">
      <w:pPr>
        <w:rPr>
          <w:rFonts w:ascii="Goudy Old Style" w:hAnsi="Goudy Old Style"/>
          <w:i/>
          <w:iCs/>
        </w:rPr>
      </w:pPr>
      <w:r w:rsidRPr="008C3DC5">
        <w:rPr>
          <w:rFonts w:ascii="Goudy Old Style" w:hAnsi="Goudy Old Style"/>
          <w:i/>
          <w:iCs/>
        </w:rPr>
        <w:t>A Long Petal of the Sea</w:t>
      </w:r>
    </w:p>
    <w:p w14:paraId="1E91AF84" w14:textId="77777777" w:rsidR="008C3DC5" w:rsidRPr="008C3DC5" w:rsidRDefault="008C3DC5" w:rsidP="008C3DC5">
      <w:pPr>
        <w:rPr>
          <w:rFonts w:ascii="Goudy Old Style" w:hAnsi="Goudy Old Style"/>
          <w:i/>
          <w:iCs/>
        </w:rPr>
      </w:pPr>
      <w:r w:rsidRPr="008C3DC5">
        <w:rPr>
          <w:rFonts w:ascii="Goudy Old Style" w:hAnsi="Goudy Old Style"/>
          <w:i/>
          <w:iCs/>
        </w:rPr>
        <w:t>Love in the Time of Cholera</w:t>
      </w:r>
    </w:p>
    <w:p w14:paraId="560727AE" w14:textId="77777777" w:rsidR="008C3DC5" w:rsidRPr="008C3DC5" w:rsidRDefault="008C3DC5" w:rsidP="008C3DC5">
      <w:pPr>
        <w:rPr>
          <w:rFonts w:ascii="Goudy Old Style" w:hAnsi="Goudy Old Style"/>
          <w:i/>
          <w:iCs/>
        </w:rPr>
      </w:pPr>
      <w:r w:rsidRPr="008C3DC5">
        <w:rPr>
          <w:rFonts w:ascii="Goudy Old Style" w:hAnsi="Goudy Old Style"/>
          <w:i/>
          <w:iCs/>
        </w:rPr>
        <w:t>Madame Bovary</w:t>
      </w:r>
    </w:p>
    <w:p w14:paraId="6B8A180C" w14:textId="77777777" w:rsidR="008C3DC5" w:rsidRPr="008C3DC5" w:rsidRDefault="008C3DC5" w:rsidP="008C3DC5">
      <w:pPr>
        <w:rPr>
          <w:rFonts w:ascii="Goudy Old Style" w:hAnsi="Goudy Old Style"/>
          <w:i/>
          <w:iCs/>
        </w:rPr>
      </w:pPr>
      <w:r w:rsidRPr="008C3DC5">
        <w:rPr>
          <w:rFonts w:ascii="Goudy Old Style" w:hAnsi="Goudy Old Style"/>
          <w:i/>
          <w:iCs/>
        </w:rPr>
        <w:t>The Metamorphosis</w:t>
      </w:r>
    </w:p>
    <w:p w14:paraId="2BC97C65" w14:textId="77777777" w:rsidR="008C3DC5" w:rsidRPr="008C3DC5" w:rsidRDefault="008C3DC5" w:rsidP="008C3DC5">
      <w:pPr>
        <w:rPr>
          <w:rFonts w:ascii="Goudy Old Style" w:hAnsi="Goudy Old Style"/>
          <w:i/>
          <w:iCs/>
        </w:rPr>
      </w:pPr>
      <w:r w:rsidRPr="008C3DC5">
        <w:rPr>
          <w:rFonts w:ascii="Goudy Old Style" w:hAnsi="Goudy Old Style"/>
          <w:i/>
          <w:iCs/>
        </w:rPr>
        <w:t>The Miraculous Day of Amalia Gómez</w:t>
      </w:r>
    </w:p>
    <w:p w14:paraId="6BB6083A" w14:textId="77777777" w:rsidR="008C3DC5" w:rsidRPr="008C3DC5" w:rsidRDefault="008C3DC5" w:rsidP="008C3DC5">
      <w:pPr>
        <w:rPr>
          <w:rFonts w:ascii="Goudy Old Style" w:hAnsi="Goudy Old Style"/>
          <w:i/>
          <w:iCs/>
        </w:rPr>
      </w:pPr>
      <w:r w:rsidRPr="008C3DC5">
        <w:rPr>
          <w:rFonts w:ascii="Goudy Old Style" w:hAnsi="Goudy Old Style"/>
          <w:i/>
          <w:iCs/>
        </w:rPr>
        <w:t>The Namesake</w:t>
      </w:r>
    </w:p>
    <w:p w14:paraId="41669B98" w14:textId="77777777" w:rsidR="008C3DC5" w:rsidRPr="008C3DC5" w:rsidRDefault="008C3DC5" w:rsidP="008C3DC5">
      <w:pPr>
        <w:rPr>
          <w:rFonts w:ascii="Goudy Old Style" w:hAnsi="Goudy Old Style"/>
          <w:i/>
          <w:iCs/>
        </w:rPr>
      </w:pPr>
      <w:r w:rsidRPr="008C3DC5">
        <w:rPr>
          <w:rFonts w:ascii="Goudy Old Style" w:hAnsi="Goudy Old Style"/>
          <w:i/>
          <w:iCs/>
        </w:rPr>
        <w:t>The Night Watchman</w:t>
      </w:r>
    </w:p>
    <w:p w14:paraId="186C003F" w14:textId="77777777" w:rsidR="008C3DC5" w:rsidRPr="008C3DC5" w:rsidRDefault="008C3DC5" w:rsidP="008C3DC5">
      <w:pPr>
        <w:rPr>
          <w:rFonts w:ascii="Goudy Old Style" w:hAnsi="Goudy Old Style"/>
          <w:i/>
          <w:iCs/>
        </w:rPr>
      </w:pPr>
      <w:r w:rsidRPr="008C3DC5">
        <w:rPr>
          <w:rFonts w:ascii="Goudy Old Style" w:hAnsi="Goudy Old Style"/>
          <w:i/>
          <w:iCs/>
        </w:rPr>
        <w:t>North and South</w:t>
      </w:r>
    </w:p>
    <w:p w14:paraId="02522531" w14:textId="77777777" w:rsidR="008C3DC5" w:rsidRPr="008C3DC5" w:rsidRDefault="008C3DC5" w:rsidP="008C3DC5">
      <w:pPr>
        <w:rPr>
          <w:rFonts w:ascii="Goudy Old Style" w:hAnsi="Goudy Old Style"/>
          <w:i/>
          <w:iCs/>
        </w:rPr>
      </w:pPr>
      <w:r w:rsidRPr="008C3DC5">
        <w:rPr>
          <w:rFonts w:ascii="Goudy Old Style" w:hAnsi="Goudy Old Style"/>
          <w:i/>
          <w:iCs/>
        </w:rPr>
        <w:t>One Flew Over the Cuckoo’s Nest</w:t>
      </w:r>
    </w:p>
    <w:p w14:paraId="24697409" w14:textId="77777777" w:rsidR="008C3DC5" w:rsidRPr="008C3DC5" w:rsidRDefault="008C3DC5" w:rsidP="008C3DC5">
      <w:pPr>
        <w:rPr>
          <w:rFonts w:ascii="Goudy Old Style" w:hAnsi="Goudy Old Style"/>
          <w:i/>
          <w:iCs/>
        </w:rPr>
      </w:pPr>
      <w:r w:rsidRPr="008C3DC5">
        <w:rPr>
          <w:rFonts w:ascii="Goudy Old Style" w:hAnsi="Goudy Old Style"/>
          <w:i/>
          <w:iCs/>
        </w:rPr>
        <w:t>Pipeline</w:t>
      </w:r>
    </w:p>
    <w:p w14:paraId="7C954FB1" w14:textId="77777777" w:rsidR="008C3DC5" w:rsidRPr="008C3DC5" w:rsidRDefault="008C3DC5" w:rsidP="008C3DC5">
      <w:pPr>
        <w:rPr>
          <w:rFonts w:ascii="Goudy Old Style" w:hAnsi="Goudy Old Style"/>
          <w:i/>
          <w:iCs/>
        </w:rPr>
      </w:pPr>
      <w:r w:rsidRPr="008C3DC5">
        <w:rPr>
          <w:rFonts w:ascii="Goudy Old Style" w:hAnsi="Goudy Old Style"/>
          <w:i/>
          <w:iCs/>
        </w:rPr>
        <w:t>The Professor’s House</w:t>
      </w:r>
    </w:p>
    <w:p w14:paraId="071F22A7" w14:textId="77777777" w:rsidR="008C3DC5" w:rsidRPr="008C3DC5" w:rsidRDefault="008C3DC5" w:rsidP="008C3DC5">
      <w:pPr>
        <w:rPr>
          <w:rFonts w:ascii="Goudy Old Style" w:hAnsi="Goudy Old Style"/>
          <w:i/>
          <w:iCs/>
        </w:rPr>
      </w:pPr>
      <w:r w:rsidRPr="008C3DC5">
        <w:rPr>
          <w:rFonts w:ascii="Goudy Old Style" w:hAnsi="Goudy Old Style"/>
          <w:i/>
          <w:iCs/>
        </w:rPr>
        <w:t>Quicksand</w:t>
      </w:r>
    </w:p>
    <w:p w14:paraId="50812321" w14:textId="77777777" w:rsidR="008C3DC5" w:rsidRPr="008C3DC5" w:rsidRDefault="008C3DC5" w:rsidP="008C3DC5">
      <w:pPr>
        <w:rPr>
          <w:rFonts w:ascii="Goudy Old Style" w:hAnsi="Goudy Old Style"/>
          <w:i/>
          <w:iCs/>
        </w:rPr>
      </w:pPr>
      <w:r w:rsidRPr="008C3DC5">
        <w:rPr>
          <w:rFonts w:ascii="Goudy Old Style" w:hAnsi="Goudy Old Style"/>
          <w:i/>
          <w:iCs/>
        </w:rPr>
        <w:t>A Raisin in the Sun</w:t>
      </w:r>
    </w:p>
    <w:p w14:paraId="052D8741" w14:textId="77777777" w:rsidR="008C3DC5" w:rsidRPr="008C3DC5" w:rsidRDefault="008C3DC5" w:rsidP="008C3DC5">
      <w:pPr>
        <w:rPr>
          <w:rFonts w:ascii="Goudy Old Style" w:hAnsi="Goudy Old Style"/>
          <w:i/>
          <w:iCs/>
        </w:rPr>
      </w:pPr>
      <w:r w:rsidRPr="008C3DC5">
        <w:rPr>
          <w:rFonts w:ascii="Goudy Old Style" w:hAnsi="Goudy Old Style"/>
          <w:i/>
          <w:iCs/>
        </w:rPr>
        <w:t>Rebecca</w:t>
      </w:r>
    </w:p>
    <w:p w14:paraId="3EAA690F" w14:textId="77777777" w:rsidR="008C3DC5" w:rsidRPr="008C3DC5" w:rsidRDefault="008C3DC5" w:rsidP="008C3DC5">
      <w:pPr>
        <w:rPr>
          <w:rFonts w:ascii="Goudy Old Style" w:hAnsi="Goudy Old Style"/>
          <w:i/>
          <w:iCs/>
        </w:rPr>
      </w:pPr>
      <w:r w:rsidRPr="008C3DC5">
        <w:rPr>
          <w:rFonts w:ascii="Goudy Old Style" w:hAnsi="Goudy Old Style"/>
          <w:i/>
          <w:iCs/>
        </w:rPr>
        <w:t>A Room with a View</w:t>
      </w:r>
    </w:p>
    <w:p w14:paraId="2A8D30E1" w14:textId="77777777" w:rsidR="008C3DC5" w:rsidRPr="008C3DC5" w:rsidRDefault="008C3DC5" w:rsidP="008C3DC5">
      <w:pPr>
        <w:rPr>
          <w:rFonts w:ascii="Goudy Old Style" w:hAnsi="Goudy Old Style"/>
          <w:i/>
          <w:iCs/>
        </w:rPr>
      </w:pPr>
      <w:r w:rsidRPr="008C3DC5">
        <w:rPr>
          <w:rFonts w:ascii="Goudy Old Style" w:hAnsi="Goudy Old Style"/>
          <w:i/>
          <w:iCs/>
        </w:rPr>
        <w:t>The Stranger</w:t>
      </w:r>
    </w:p>
    <w:p w14:paraId="0598E5B5" w14:textId="77777777" w:rsidR="008C3DC5" w:rsidRPr="008C3DC5" w:rsidRDefault="008C3DC5" w:rsidP="008C3DC5">
      <w:pPr>
        <w:rPr>
          <w:rFonts w:ascii="Goudy Old Style" w:hAnsi="Goudy Old Style"/>
          <w:i/>
          <w:iCs/>
        </w:rPr>
      </w:pPr>
      <w:r w:rsidRPr="008C3DC5">
        <w:rPr>
          <w:rFonts w:ascii="Goudy Old Style" w:hAnsi="Goudy Old Style"/>
          <w:i/>
          <w:iCs/>
        </w:rPr>
        <w:t>A Tale of Two Cities</w:t>
      </w:r>
    </w:p>
    <w:p w14:paraId="55B10C8C" w14:textId="77777777" w:rsidR="008C3DC5" w:rsidRPr="008C3DC5" w:rsidRDefault="008C3DC5" w:rsidP="008C3DC5">
      <w:pPr>
        <w:rPr>
          <w:rFonts w:ascii="Goudy Old Style" w:hAnsi="Goudy Old Style"/>
          <w:i/>
          <w:iCs/>
        </w:rPr>
      </w:pPr>
      <w:r w:rsidRPr="008C3DC5">
        <w:rPr>
          <w:rFonts w:ascii="Goudy Old Style" w:hAnsi="Goudy Old Style"/>
          <w:i/>
          <w:iCs/>
        </w:rPr>
        <w:t>Tess of the d’Urbervilles</w:t>
      </w:r>
    </w:p>
    <w:p w14:paraId="043B2EC1" w14:textId="77777777" w:rsidR="008C3DC5" w:rsidRPr="008C3DC5" w:rsidRDefault="008C3DC5" w:rsidP="008C3DC5">
      <w:pPr>
        <w:rPr>
          <w:rFonts w:ascii="Goudy Old Style" w:hAnsi="Goudy Old Style"/>
          <w:i/>
          <w:iCs/>
        </w:rPr>
      </w:pPr>
      <w:proofErr w:type="spellStart"/>
      <w:r w:rsidRPr="008C3DC5">
        <w:rPr>
          <w:rFonts w:ascii="Goudy Old Style" w:hAnsi="Goudy Old Style"/>
          <w:i/>
          <w:iCs/>
        </w:rPr>
        <w:t>Topdog</w:t>
      </w:r>
      <w:proofErr w:type="spellEnd"/>
      <w:r w:rsidRPr="008C3DC5">
        <w:rPr>
          <w:rFonts w:ascii="Goudy Old Style" w:hAnsi="Goudy Old Style"/>
          <w:i/>
          <w:iCs/>
        </w:rPr>
        <w:t>/Underdog</w:t>
      </w:r>
    </w:p>
    <w:p w14:paraId="6D7D580F" w14:textId="77777777" w:rsidR="008C3DC5" w:rsidRPr="008C3DC5" w:rsidRDefault="008C3DC5" w:rsidP="008C3DC5">
      <w:pPr>
        <w:rPr>
          <w:rFonts w:ascii="Goudy Old Style" w:hAnsi="Goudy Old Style"/>
          <w:i/>
          <w:iCs/>
        </w:rPr>
      </w:pPr>
      <w:r w:rsidRPr="008C3DC5">
        <w:rPr>
          <w:rFonts w:ascii="Goudy Old Style" w:hAnsi="Goudy Old Style"/>
          <w:i/>
          <w:iCs/>
        </w:rPr>
        <w:t>Waiting</w:t>
      </w:r>
    </w:p>
    <w:p w14:paraId="7CA82F42" w14:textId="77777777" w:rsidR="008C3DC5" w:rsidRPr="008C3DC5" w:rsidRDefault="008C3DC5" w:rsidP="008C3DC5">
      <w:pPr>
        <w:rPr>
          <w:rFonts w:ascii="Goudy Old Style" w:hAnsi="Goudy Old Style"/>
          <w:i/>
          <w:iCs/>
        </w:rPr>
      </w:pPr>
      <w:proofErr w:type="gramStart"/>
      <w:r w:rsidRPr="008C3DC5">
        <w:rPr>
          <w:rFonts w:ascii="Goudy Old Style" w:hAnsi="Goudy Old Style"/>
          <w:i/>
          <w:iCs/>
        </w:rPr>
        <w:t>Whereabouts</w:t>
      </w:r>
      <w:proofErr w:type="gramEnd"/>
    </w:p>
    <w:p w14:paraId="1C988D99" w14:textId="5B29E1E6" w:rsidR="008C3DC5" w:rsidRPr="008C3DC5" w:rsidRDefault="008C3DC5" w:rsidP="008C3DC5">
      <w:pPr>
        <w:rPr>
          <w:rFonts w:ascii="Goudy Old Style" w:hAnsi="Goudy Old Style"/>
          <w:i/>
          <w:iCs/>
        </w:rPr>
      </w:pPr>
      <w:r w:rsidRPr="008C3DC5">
        <w:rPr>
          <w:rFonts w:ascii="Goudy Old Style" w:hAnsi="Goudy Old Style"/>
          <w:i/>
          <w:iCs/>
        </w:rPr>
        <w:t>Wuthering Heights</w:t>
      </w:r>
    </w:p>
    <w:p w14:paraId="65ADC066" w14:textId="77777777" w:rsidR="008C3DC5" w:rsidRDefault="008C3DC5" w:rsidP="002722CF">
      <w:pPr>
        <w:rPr>
          <w:rFonts w:ascii="Goudy Old Style" w:hAnsi="Goudy Old Style"/>
        </w:rPr>
        <w:sectPr w:rsidR="008C3DC5" w:rsidSect="008C3DC5">
          <w:type w:val="continuous"/>
          <w:pgSz w:w="12240" w:h="15840" w:code="1"/>
          <w:pgMar w:top="1296" w:right="720" w:bottom="1008" w:left="1296" w:header="720" w:footer="720" w:gutter="0"/>
          <w:cols w:num="3" w:space="720"/>
          <w:docGrid w:linePitch="360"/>
        </w:sectPr>
      </w:pPr>
    </w:p>
    <w:p w14:paraId="32801916" w14:textId="77777777" w:rsidR="002722CF" w:rsidRDefault="002722CF" w:rsidP="002722CF">
      <w:pPr>
        <w:rPr>
          <w:rFonts w:ascii="Goudy Old Style" w:hAnsi="Goudy Old Style"/>
        </w:rPr>
      </w:pPr>
    </w:p>
    <w:p w14:paraId="11654F25" w14:textId="77777777" w:rsidR="002962E7" w:rsidRDefault="002962E7" w:rsidP="002962E7">
      <w:pPr>
        <w:rPr>
          <w:rFonts w:ascii="Goudy Old Style" w:hAnsi="Goudy Old Style"/>
        </w:rPr>
      </w:pPr>
    </w:p>
    <w:p w14:paraId="76F281FE" w14:textId="77777777" w:rsidR="002722CF" w:rsidRPr="002722CF" w:rsidRDefault="002722CF" w:rsidP="002722CF">
      <w:pPr>
        <w:rPr>
          <w:rFonts w:ascii="Bookman Old Style" w:hAnsi="Bookman Old Style"/>
          <w:i/>
          <w:iCs/>
          <w:sz w:val="18"/>
          <w:szCs w:val="18"/>
        </w:rPr>
      </w:pPr>
      <w:r>
        <w:rPr>
          <w:rFonts w:ascii="Bookman Old Style" w:hAnsi="Bookman Old Style"/>
          <w:i/>
          <w:iCs/>
          <w:sz w:val="18"/>
          <w:szCs w:val="18"/>
        </w:rPr>
        <w:t xml:space="preserve">“Literary texts studied in the high school classroom are complex, higher-level texts which may contain mature content and themes.  ‘Mature content’ may include, but is not limited to, pervasive strong language, disturbing violence and behavior, sexual acts, drug/alcohol use or references, controversial content, or culturally diverse themes.  These books are selected based on their literary merit and will be studied through their historical and cultural context.  Our instructional purpose is to expose students to perspectives unlike or in opposition to their own </w:t>
      </w:r>
      <w:proofErr w:type="gramStart"/>
      <w:r>
        <w:rPr>
          <w:rFonts w:ascii="Bookman Old Style" w:hAnsi="Bookman Old Style"/>
          <w:i/>
          <w:iCs/>
          <w:sz w:val="18"/>
          <w:szCs w:val="18"/>
        </w:rPr>
        <w:t>in order to</w:t>
      </w:r>
      <w:proofErr w:type="gramEnd"/>
      <w:r>
        <w:rPr>
          <w:rFonts w:ascii="Bookman Old Style" w:hAnsi="Bookman Old Style"/>
          <w:i/>
          <w:iCs/>
          <w:sz w:val="18"/>
          <w:szCs w:val="18"/>
        </w:rPr>
        <w:t xml:space="preserve"> analyze complex themes and to promote individual reflection and academic growth.”    GCS Policy</w:t>
      </w:r>
      <w:r>
        <w:rPr>
          <w:rFonts w:ascii="Goudy Old Style" w:hAnsi="Goudy Old Style"/>
        </w:rPr>
        <w:t xml:space="preserve">     </w:t>
      </w:r>
    </w:p>
    <w:p w14:paraId="3B305384" w14:textId="77777777" w:rsidR="002722CF" w:rsidRDefault="002722CF" w:rsidP="00657D57">
      <w:pPr>
        <w:contextualSpacing/>
        <w:rPr>
          <w:rFonts w:ascii="Arial" w:hAnsi="Arial" w:cs="Arial"/>
          <w:sz w:val="22"/>
        </w:rPr>
      </w:pPr>
    </w:p>
    <w:p w14:paraId="5E5523F7" w14:textId="0783C747" w:rsidR="00E355A2" w:rsidRPr="00E355A2" w:rsidRDefault="00E355A2" w:rsidP="00E355A2">
      <w:pPr>
        <w:jc w:val="center"/>
        <w:rPr>
          <w:sz w:val="22"/>
        </w:rPr>
      </w:pPr>
      <w:r w:rsidRPr="00E355A2">
        <w:rPr>
          <w:sz w:val="22"/>
        </w:rPr>
        <w:t>*</w:t>
      </w:r>
      <w:r>
        <w:rPr>
          <w:sz w:val="22"/>
        </w:rPr>
        <w:t xml:space="preserve"> </w:t>
      </w:r>
      <w:r w:rsidRPr="00E355A2">
        <w:rPr>
          <w:sz w:val="22"/>
        </w:rPr>
        <w:t>* * * * * * *</w:t>
      </w:r>
    </w:p>
    <w:sectPr w:rsidR="00E355A2" w:rsidRPr="00E355A2" w:rsidSect="00551045">
      <w:type w:val="continuous"/>
      <w:pgSz w:w="12240" w:h="15840" w:code="1"/>
      <w:pgMar w:top="1296" w:right="720"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3C87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75D83"/>
    <w:multiLevelType w:val="hybridMultilevel"/>
    <w:tmpl w:val="692658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85224C"/>
    <w:multiLevelType w:val="hybridMultilevel"/>
    <w:tmpl w:val="F60C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95521"/>
    <w:multiLevelType w:val="hybridMultilevel"/>
    <w:tmpl w:val="52EECB9A"/>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11EC40D1"/>
    <w:multiLevelType w:val="hybridMultilevel"/>
    <w:tmpl w:val="4A727E8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E87F43"/>
    <w:multiLevelType w:val="hybridMultilevel"/>
    <w:tmpl w:val="19B6DC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9D3174"/>
    <w:multiLevelType w:val="hybridMultilevel"/>
    <w:tmpl w:val="0FB84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139D7"/>
    <w:multiLevelType w:val="hybridMultilevel"/>
    <w:tmpl w:val="0478E27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2E1748A"/>
    <w:multiLevelType w:val="hybridMultilevel"/>
    <w:tmpl w:val="9790129E"/>
    <w:lvl w:ilvl="0" w:tplc="F01AD50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49AD4382"/>
    <w:multiLevelType w:val="hybridMultilevel"/>
    <w:tmpl w:val="4A727E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0604AC"/>
    <w:multiLevelType w:val="hybridMultilevel"/>
    <w:tmpl w:val="F58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AD3A28"/>
    <w:multiLevelType w:val="hybridMultilevel"/>
    <w:tmpl w:val="3F66770A"/>
    <w:lvl w:ilvl="0" w:tplc="4D005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117EA"/>
    <w:multiLevelType w:val="hybridMultilevel"/>
    <w:tmpl w:val="B8065E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0314583">
    <w:abstractNumId w:val="8"/>
  </w:num>
  <w:num w:numId="2" w16cid:durableId="1801067029">
    <w:abstractNumId w:val="9"/>
  </w:num>
  <w:num w:numId="3" w16cid:durableId="2125690929">
    <w:abstractNumId w:val="4"/>
  </w:num>
  <w:num w:numId="4" w16cid:durableId="1740051659">
    <w:abstractNumId w:val="3"/>
  </w:num>
  <w:num w:numId="5" w16cid:durableId="1401487628">
    <w:abstractNumId w:val="5"/>
  </w:num>
  <w:num w:numId="6" w16cid:durableId="2000384982">
    <w:abstractNumId w:val="1"/>
  </w:num>
  <w:num w:numId="7" w16cid:durableId="812598082">
    <w:abstractNumId w:val="7"/>
  </w:num>
  <w:num w:numId="8" w16cid:durableId="1288199395">
    <w:abstractNumId w:val="6"/>
  </w:num>
  <w:num w:numId="9" w16cid:durableId="541480014">
    <w:abstractNumId w:val="10"/>
  </w:num>
  <w:num w:numId="10" w16cid:durableId="171646960">
    <w:abstractNumId w:val="0"/>
  </w:num>
  <w:num w:numId="11" w16cid:durableId="511847033">
    <w:abstractNumId w:val="11"/>
  </w:num>
  <w:num w:numId="12" w16cid:durableId="1969892434">
    <w:abstractNumId w:val="12"/>
  </w:num>
  <w:num w:numId="13" w16cid:durableId="114100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C65"/>
    <w:rsid w:val="0000216F"/>
    <w:rsid w:val="00007ED3"/>
    <w:rsid w:val="000F5BC1"/>
    <w:rsid w:val="0013063A"/>
    <w:rsid w:val="001612CD"/>
    <w:rsid w:val="00162961"/>
    <w:rsid w:val="0017151F"/>
    <w:rsid w:val="001A56CA"/>
    <w:rsid w:val="001E3129"/>
    <w:rsid w:val="001E32B4"/>
    <w:rsid w:val="001F1753"/>
    <w:rsid w:val="00220204"/>
    <w:rsid w:val="002237F7"/>
    <w:rsid w:val="002722CF"/>
    <w:rsid w:val="00276B54"/>
    <w:rsid w:val="00282B5D"/>
    <w:rsid w:val="002962E7"/>
    <w:rsid w:val="00296427"/>
    <w:rsid w:val="002A57B8"/>
    <w:rsid w:val="002B1083"/>
    <w:rsid w:val="002D17AA"/>
    <w:rsid w:val="002E40FB"/>
    <w:rsid w:val="002F28B2"/>
    <w:rsid w:val="00300016"/>
    <w:rsid w:val="00366F0E"/>
    <w:rsid w:val="00374E64"/>
    <w:rsid w:val="00393F31"/>
    <w:rsid w:val="003A2979"/>
    <w:rsid w:val="003C0375"/>
    <w:rsid w:val="003C2206"/>
    <w:rsid w:val="00422335"/>
    <w:rsid w:val="00433692"/>
    <w:rsid w:val="00447EDB"/>
    <w:rsid w:val="0045027A"/>
    <w:rsid w:val="00451101"/>
    <w:rsid w:val="00483CCA"/>
    <w:rsid w:val="004F1EBC"/>
    <w:rsid w:val="004F686B"/>
    <w:rsid w:val="00510511"/>
    <w:rsid w:val="00545400"/>
    <w:rsid w:val="00551045"/>
    <w:rsid w:val="005558C2"/>
    <w:rsid w:val="005659C0"/>
    <w:rsid w:val="00570B60"/>
    <w:rsid w:val="005715C5"/>
    <w:rsid w:val="00573A31"/>
    <w:rsid w:val="005A09A5"/>
    <w:rsid w:val="005A66A3"/>
    <w:rsid w:val="005B4093"/>
    <w:rsid w:val="005E3056"/>
    <w:rsid w:val="005F3CF6"/>
    <w:rsid w:val="006179F7"/>
    <w:rsid w:val="00657D57"/>
    <w:rsid w:val="006B708A"/>
    <w:rsid w:val="006C017A"/>
    <w:rsid w:val="006D0739"/>
    <w:rsid w:val="006D1415"/>
    <w:rsid w:val="006E7E94"/>
    <w:rsid w:val="007335DE"/>
    <w:rsid w:val="00770BC7"/>
    <w:rsid w:val="00773E38"/>
    <w:rsid w:val="007757FC"/>
    <w:rsid w:val="007A72BC"/>
    <w:rsid w:val="007C1A8F"/>
    <w:rsid w:val="007C6A64"/>
    <w:rsid w:val="00802D8D"/>
    <w:rsid w:val="00835C65"/>
    <w:rsid w:val="0084107B"/>
    <w:rsid w:val="00865982"/>
    <w:rsid w:val="008C3DC5"/>
    <w:rsid w:val="008D3BCA"/>
    <w:rsid w:val="008D64E8"/>
    <w:rsid w:val="008E202D"/>
    <w:rsid w:val="008F6D1A"/>
    <w:rsid w:val="00913F39"/>
    <w:rsid w:val="00941315"/>
    <w:rsid w:val="0095683E"/>
    <w:rsid w:val="00973656"/>
    <w:rsid w:val="0098451A"/>
    <w:rsid w:val="009B6454"/>
    <w:rsid w:val="009C23BE"/>
    <w:rsid w:val="009C6790"/>
    <w:rsid w:val="00A53BDA"/>
    <w:rsid w:val="00A5607E"/>
    <w:rsid w:val="00A7145A"/>
    <w:rsid w:val="00A87316"/>
    <w:rsid w:val="00A90124"/>
    <w:rsid w:val="00AA6984"/>
    <w:rsid w:val="00AD1D56"/>
    <w:rsid w:val="00AF5ABA"/>
    <w:rsid w:val="00B16AFF"/>
    <w:rsid w:val="00B22E87"/>
    <w:rsid w:val="00B265BB"/>
    <w:rsid w:val="00B60D37"/>
    <w:rsid w:val="00B639AE"/>
    <w:rsid w:val="00B64721"/>
    <w:rsid w:val="00B73F46"/>
    <w:rsid w:val="00BB0067"/>
    <w:rsid w:val="00BB5AD4"/>
    <w:rsid w:val="00BD3087"/>
    <w:rsid w:val="00BD3590"/>
    <w:rsid w:val="00BD547E"/>
    <w:rsid w:val="00C03DA6"/>
    <w:rsid w:val="00C15BE6"/>
    <w:rsid w:val="00C22B6E"/>
    <w:rsid w:val="00C240F0"/>
    <w:rsid w:val="00C31FF9"/>
    <w:rsid w:val="00C46006"/>
    <w:rsid w:val="00C50AED"/>
    <w:rsid w:val="00C624B8"/>
    <w:rsid w:val="00CA7126"/>
    <w:rsid w:val="00CA7DBC"/>
    <w:rsid w:val="00CB77B9"/>
    <w:rsid w:val="00CC5B36"/>
    <w:rsid w:val="00CE4A6A"/>
    <w:rsid w:val="00D20843"/>
    <w:rsid w:val="00D25A6F"/>
    <w:rsid w:val="00D33C3D"/>
    <w:rsid w:val="00D40B90"/>
    <w:rsid w:val="00D47695"/>
    <w:rsid w:val="00DB3452"/>
    <w:rsid w:val="00DB4891"/>
    <w:rsid w:val="00DB51F9"/>
    <w:rsid w:val="00DD2434"/>
    <w:rsid w:val="00DE140D"/>
    <w:rsid w:val="00E0776B"/>
    <w:rsid w:val="00E25BF1"/>
    <w:rsid w:val="00E355A2"/>
    <w:rsid w:val="00E40FC7"/>
    <w:rsid w:val="00E7421D"/>
    <w:rsid w:val="00E80ADE"/>
    <w:rsid w:val="00E941F2"/>
    <w:rsid w:val="00EB4A85"/>
    <w:rsid w:val="00ED0962"/>
    <w:rsid w:val="00F310CA"/>
    <w:rsid w:val="00F76903"/>
    <w:rsid w:val="00FB221B"/>
    <w:rsid w:val="00FC5BDA"/>
    <w:rsid w:val="00FE6307"/>
    <w:rsid w:val="042AC981"/>
    <w:rsid w:val="4CFB0CC2"/>
    <w:rsid w:val="5C0C32C2"/>
    <w:rsid w:val="794C8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B533D3"/>
  <w14:defaultImageDpi w14:val="0"/>
  <w15:docId w15:val="{6C3592E9-BC6E-4E37-9A56-3B77E76D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outlineLvl w:val="0"/>
    </w:pPr>
    <w:rPr>
      <w:rFonts w:ascii="Goudy Old Style" w:hAnsi="Goudy Old Style"/>
      <w:u w:val="single"/>
    </w:rPr>
  </w:style>
  <w:style w:type="paragraph" w:styleId="Heading2">
    <w:name w:val="heading 2"/>
    <w:basedOn w:val="Normal"/>
    <w:next w:val="Normal"/>
    <w:link w:val="Heading2Char"/>
    <w:uiPriority w:val="9"/>
    <w:qFormat/>
    <w:pPr>
      <w:keepNext/>
      <w:jc w:val="center"/>
      <w:outlineLvl w:val="1"/>
    </w:pPr>
    <w:rPr>
      <w:rFonts w:ascii="Goudy Old Style" w:hAnsi="Goudy Old Style"/>
      <w:sz w:val="28"/>
      <w:u w:val="single"/>
    </w:rPr>
  </w:style>
  <w:style w:type="paragraph" w:styleId="Heading3">
    <w:name w:val="heading 3"/>
    <w:basedOn w:val="Normal"/>
    <w:next w:val="Normal"/>
    <w:link w:val="Heading3Char"/>
    <w:uiPriority w:val="9"/>
    <w:qFormat/>
    <w:pPr>
      <w:keepNext/>
      <w:outlineLvl w:val="2"/>
    </w:pPr>
    <w:rPr>
      <w:rFonts w:ascii="Goudy Old Style" w:hAnsi="Goudy Old Styl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Indent">
    <w:name w:val="Body Text Indent"/>
    <w:basedOn w:val="Normal"/>
    <w:link w:val="BodyTextIndentChar"/>
    <w:uiPriority w:val="99"/>
    <w:pPr>
      <w:ind w:firstLine="720"/>
    </w:pPr>
    <w:rPr>
      <w:rFonts w:ascii="Goudy Old Style" w:hAnsi="Goudy Old Style"/>
    </w:rPr>
  </w:style>
  <w:style w:type="character" w:customStyle="1" w:styleId="BodyTextIndentChar">
    <w:name w:val="Body Text Indent Char"/>
    <w:link w:val="BodyTextIndent"/>
    <w:uiPriority w:val="99"/>
    <w:semiHidden/>
    <w:locked/>
    <w:rPr>
      <w:rFonts w:cs="Times New Roman"/>
      <w:sz w:val="24"/>
      <w:szCs w:val="24"/>
    </w:rPr>
  </w:style>
  <w:style w:type="paragraph" w:styleId="Title">
    <w:name w:val="Title"/>
    <w:basedOn w:val="Normal"/>
    <w:link w:val="TitleChar"/>
    <w:uiPriority w:val="10"/>
    <w:qFormat/>
    <w:pPr>
      <w:jc w:val="center"/>
    </w:pPr>
    <w:rPr>
      <w:rFonts w:ascii="Goudy Old Style" w:hAnsi="Goudy Old Style"/>
      <w:b/>
      <w:bCs/>
      <w:u w:val="singl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basedOn w:val="Normal"/>
    <w:link w:val="BodyTextChar"/>
    <w:uiPriority w:val="99"/>
    <w:pPr>
      <w:jc w:val="center"/>
    </w:pPr>
    <w:rPr>
      <w:rFonts w:ascii="Goudy Old Style" w:hAnsi="Goudy Old Style"/>
      <w:b/>
      <w:bCs/>
    </w:rPr>
  </w:style>
  <w:style w:type="character" w:customStyle="1" w:styleId="BodyTextChar">
    <w:name w:val="Body Text Char"/>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3C0375"/>
    <w:rPr>
      <w:rFonts w:ascii="Tahoma" w:hAnsi="Tahoma" w:cs="Tahoma"/>
      <w:sz w:val="16"/>
      <w:szCs w:val="16"/>
    </w:rPr>
  </w:style>
  <w:style w:type="character" w:customStyle="1" w:styleId="BalloonTextChar">
    <w:name w:val="Balloon Text Char"/>
    <w:link w:val="BalloonText"/>
    <w:uiPriority w:val="99"/>
    <w:semiHidden/>
    <w:locked/>
    <w:rPr>
      <w:rFonts w:ascii="Lucida Grande" w:hAnsi="Lucida Grande" w:cs="Lucida Grande"/>
      <w:sz w:val="18"/>
      <w:szCs w:val="18"/>
    </w:rPr>
  </w:style>
  <w:style w:type="character" w:styleId="Hyperlink">
    <w:name w:val="Hyperlink"/>
    <w:uiPriority w:val="99"/>
    <w:rsid w:val="003C0375"/>
    <w:rPr>
      <w:rFonts w:cs="Times New Roman"/>
      <w:color w:val="0000FF"/>
      <w:u w:val="single"/>
    </w:rPr>
  </w:style>
  <w:style w:type="character" w:styleId="CommentReference">
    <w:name w:val="annotation reference"/>
    <w:uiPriority w:val="99"/>
    <w:semiHidden/>
    <w:unhideWhenUsed/>
    <w:rsid w:val="00AF5ABA"/>
    <w:rPr>
      <w:sz w:val="18"/>
      <w:szCs w:val="18"/>
    </w:rPr>
  </w:style>
  <w:style w:type="paragraph" w:styleId="CommentText">
    <w:name w:val="annotation text"/>
    <w:basedOn w:val="Normal"/>
    <w:link w:val="CommentTextChar"/>
    <w:uiPriority w:val="99"/>
    <w:semiHidden/>
    <w:unhideWhenUsed/>
    <w:rsid w:val="00AF5ABA"/>
  </w:style>
  <w:style w:type="character" w:customStyle="1" w:styleId="CommentTextChar">
    <w:name w:val="Comment Text Char"/>
    <w:link w:val="CommentText"/>
    <w:uiPriority w:val="99"/>
    <w:semiHidden/>
    <w:rsid w:val="00AF5ABA"/>
    <w:rPr>
      <w:sz w:val="24"/>
      <w:szCs w:val="24"/>
    </w:rPr>
  </w:style>
  <w:style w:type="paragraph" w:styleId="CommentSubject">
    <w:name w:val="annotation subject"/>
    <w:basedOn w:val="CommentText"/>
    <w:next w:val="CommentText"/>
    <w:link w:val="CommentSubjectChar"/>
    <w:uiPriority w:val="99"/>
    <w:semiHidden/>
    <w:unhideWhenUsed/>
    <w:rsid w:val="00AF5ABA"/>
    <w:rPr>
      <w:b/>
      <w:bCs/>
      <w:sz w:val="20"/>
      <w:szCs w:val="20"/>
    </w:rPr>
  </w:style>
  <w:style w:type="character" w:customStyle="1" w:styleId="CommentSubjectChar">
    <w:name w:val="Comment Subject Char"/>
    <w:link w:val="CommentSubject"/>
    <w:uiPriority w:val="99"/>
    <w:semiHidden/>
    <w:rsid w:val="00AF5ABA"/>
    <w:rPr>
      <w:b/>
      <w:bCs/>
      <w:sz w:val="24"/>
      <w:szCs w:val="24"/>
    </w:rPr>
  </w:style>
  <w:style w:type="paragraph" w:customStyle="1" w:styleId="ColorfulList-Accent11">
    <w:name w:val="Colorful List - Accent 11"/>
    <w:basedOn w:val="Normal"/>
    <w:uiPriority w:val="34"/>
    <w:qFormat/>
    <w:rsid w:val="00B22E87"/>
    <w:pPr>
      <w:spacing w:after="200" w:line="276" w:lineRule="auto"/>
      <w:ind w:left="720"/>
      <w:contextualSpacing/>
    </w:pPr>
    <w:rPr>
      <w:rFonts w:ascii="Calibri" w:eastAsia="Calibri" w:hAnsi="Calibri"/>
      <w:sz w:val="22"/>
      <w:szCs w:val="22"/>
    </w:rPr>
  </w:style>
  <w:style w:type="paragraph" w:styleId="ListParagraph">
    <w:name w:val="List Paragraph"/>
    <w:basedOn w:val="Normal"/>
    <w:uiPriority w:val="34"/>
    <w:qFormat/>
    <w:rsid w:val="005F3CF6"/>
    <w:pPr>
      <w:ind w:left="720"/>
      <w:contextualSpacing/>
    </w:pPr>
  </w:style>
  <w:style w:type="character" w:styleId="UnresolvedMention">
    <w:name w:val="Unresolved Mention"/>
    <w:basedOn w:val="DefaultParagraphFont"/>
    <w:uiPriority w:val="99"/>
    <w:semiHidden/>
    <w:unhideWhenUsed/>
    <w:rsid w:val="00C15B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8003AA4-26F1-4F31-A7C2-7925E792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521</Words>
  <Characters>2800</Characters>
  <Application>Microsoft Office Word</Application>
  <DocSecurity>0</DocSecurity>
  <Lines>23</Lines>
  <Paragraphs>6</Paragraphs>
  <ScaleCrop>false</ScaleCrop>
  <Company>Guilford County Schools</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Reading/Activities for AP English 11, 2006-2007</dc:title>
  <dc:creator>Suzanne L Gessner</dc:creator>
  <cp:lastModifiedBy>Horne, Graham</cp:lastModifiedBy>
  <cp:revision>2</cp:revision>
  <cp:lastPrinted>2018-05-21T12:47:00Z</cp:lastPrinted>
  <dcterms:created xsi:type="dcterms:W3CDTF">2024-06-04T16:26:00Z</dcterms:created>
  <dcterms:modified xsi:type="dcterms:W3CDTF">2024-06-04T16:26:00Z</dcterms:modified>
</cp:coreProperties>
</file>